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8B2F1" w14:textId="757ED372" w:rsidR="00777334" w:rsidRPr="00777334" w:rsidRDefault="00777334" w:rsidP="00777334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</w:pPr>
      <w:r w:rsidRPr="0077733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>UNIVERSITY OF ZAMBIA</w:t>
      </w:r>
    </w:p>
    <w:p w14:paraId="1D82B8A6" w14:textId="7AB04048" w:rsidR="00777334" w:rsidRPr="00777334" w:rsidRDefault="00777334" w:rsidP="00777334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</w:pPr>
      <w:r w:rsidRPr="0077733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lang w:val="en-US"/>
        </w:rPr>
        <w:t>SCHOOL OF MINES</w:t>
      </w:r>
    </w:p>
    <w:p w14:paraId="569EF2E8" w14:textId="23F7A864" w:rsidR="00777334" w:rsidRPr="00777334" w:rsidRDefault="00777334" w:rsidP="00777334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n-US"/>
        </w:rPr>
      </w:pPr>
      <w:r w:rsidRPr="0077733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n-US"/>
        </w:rPr>
        <w:t>DEPARTMENT OF MINING ENGINEERING</w:t>
      </w:r>
    </w:p>
    <w:p w14:paraId="6F03BD45" w14:textId="77777777" w:rsidR="00777334" w:rsidRDefault="00777334" w:rsidP="00777334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lang w:val="en-US"/>
        </w:rPr>
      </w:pPr>
    </w:p>
    <w:p w14:paraId="4B37EDC3" w14:textId="0BEAFC46" w:rsidR="00777334" w:rsidRDefault="00295704" w:rsidP="00777334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INTRODUCTION TO MINERAL ECONOMICS </w:t>
      </w:r>
      <w:r w:rsidR="00FC2EAD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-  </w:t>
      </w:r>
      <w:r w:rsidR="00777334" w:rsidRPr="00777334"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 xml:space="preserve">MIN </w:t>
      </w: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lang w:val="en-US"/>
        </w:rPr>
        <w:t>3059</w:t>
      </w:r>
    </w:p>
    <w:p w14:paraId="0564CAF1" w14:textId="77777777" w:rsidR="00FC2EAD" w:rsidRPr="00777334" w:rsidRDefault="00FC2EAD" w:rsidP="00777334">
      <w:pPr>
        <w:pStyle w:val="NormalWeb"/>
        <w:spacing w:before="0" w:beforeAutospacing="0" w:after="0" w:afterAutospacing="0"/>
        <w:jc w:val="center"/>
      </w:pPr>
    </w:p>
    <w:p w14:paraId="2BF61D77" w14:textId="46AF793C" w:rsidR="00777334" w:rsidRPr="00624E38" w:rsidRDefault="007D543A">
      <w:pPr>
        <w:rPr>
          <w:b/>
          <w:bCs/>
          <w:sz w:val="24"/>
          <w:szCs w:val="24"/>
          <w:lang w:val="en-US"/>
        </w:rPr>
      </w:pPr>
      <w:r w:rsidRPr="00624E38">
        <w:rPr>
          <w:b/>
          <w:bCs/>
          <w:sz w:val="24"/>
          <w:szCs w:val="24"/>
          <w:lang w:val="en-US"/>
        </w:rPr>
        <w:t xml:space="preserve">ASSIGN </w:t>
      </w:r>
      <w:r w:rsidRPr="00624E38">
        <w:rPr>
          <w:b/>
          <w:bCs/>
          <w:sz w:val="24"/>
          <w:szCs w:val="24"/>
          <w:lang w:val="en-US"/>
        </w:rPr>
        <w:tab/>
      </w:r>
      <w:r w:rsidRPr="00624E38">
        <w:rPr>
          <w:b/>
          <w:bCs/>
          <w:sz w:val="24"/>
          <w:szCs w:val="24"/>
          <w:lang w:val="en-US"/>
        </w:rPr>
        <w:tab/>
      </w:r>
      <w:r w:rsidRPr="00624E38">
        <w:rPr>
          <w:b/>
          <w:bCs/>
          <w:sz w:val="24"/>
          <w:szCs w:val="24"/>
          <w:lang w:val="en-US"/>
        </w:rPr>
        <w:tab/>
      </w:r>
      <w:r w:rsidRPr="00624E38">
        <w:rPr>
          <w:b/>
          <w:bCs/>
          <w:sz w:val="24"/>
          <w:szCs w:val="24"/>
          <w:lang w:val="en-US"/>
        </w:rPr>
        <w:tab/>
      </w:r>
      <w:r w:rsidRPr="00624E38">
        <w:rPr>
          <w:b/>
          <w:bCs/>
          <w:sz w:val="24"/>
          <w:szCs w:val="24"/>
          <w:lang w:val="en-US"/>
        </w:rPr>
        <w:tab/>
      </w:r>
      <w:r w:rsidRPr="00624E38">
        <w:rPr>
          <w:b/>
          <w:bCs/>
          <w:sz w:val="24"/>
          <w:szCs w:val="24"/>
          <w:lang w:val="en-US"/>
        </w:rPr>
        <w:tab/>
      </w:r>
      <w:r w:rsidRPr="00624E38">
        <w:rPr>
          <w:b/>
          <w:bCs/>
          <w:sz w:val="24"/>
          <w:szCs w:val="24"/>
          <w:lang w:val="en-US"/>
        </w:rPr>
        <w:tab/>
      </w:r>
      <w:r w:rsidR="00624E38">
        <w:rPr>
          <w:b/>
          <w:bCs/>
          <w:sz w:val="24"/>
          <w:szCs w:val="24"/>
          <w:lang w:val="en-US"/>
        </w:rPr>
        <w:t xml:space="preserve">        </w:t>
      </w:r>
      <w:r w:rsidR="00FC2EAD" w:rsidRPr="00624E38">
        <w:rPr>
          <w:b/>
          <w:bCs/>
          <w:sz w:val="24"/>
          <w:szCs w:val="24"/>
          <w:lang w:val="en-US"/>
        </w:rPr>
        <w:t xml:space="preserve"> </w:t>
      </w:r>
      <w:r w:rsidRPr="00624E38">
        <w:rPr>
          <w:b/>
          <w:bCs/>
          <w:sz w:val="24"/>
          <w:szCs w:val="24"/>
          <w:lang w:val="en-US"/>
        </w:rPr>
        <w:t>DUE DATE 2</w:t>
      </w:r>
      <w:r w:rsidR="00624E38" w:rsidRPr="00624E38">
        <w:rPr>
          <w:b/>
          <w:bCs/>
          <w:sz w:val="24"/>
          <w:szCs w:val="24"/>
          <w:lang w:val="en-US"/>
        </w:rPr>
        <w:t>4</w:t>
      </w:r>
      <w:r w:rsidR="00624E38" w:rsidRPr="00624E38">
        <w:rPr>
          <w:b/>
          <w:bCs/>
          <w:sz w:val="24"/>
          <w:szCs w:val="24"/>
          <w:vertAlign w:val="superscript"/>
          <w:lang w:val="en-US"/>
        </w:rPr>
        <w:t>th</w:t>
      </w:r>
      <w:r w:rsidR="00624E38" w:rsidRPr="00624E38">
        <w:rPr>
          <w:b/>
          <w:bCs/>
          <w:sz w:val="24"/>
          <w:szCs w:val="24"/>
          <w:lang w:val="en-US"/>
        </w:rPr>
        <w:t xml:space="preserve"> AUGUST</w:t>
      </w:r>
      <w:r w:rsidRPr="00624E38">
        <w:rPr>
          <w:b/>
          <w:bCs/>
          <w:sz w:val="24"/>
          <w:szCs w:val="24"/>
          <w:lang w:val="en-US"/>
        </w:rPr>
        <w:t xml:space="preserve"> 2023</w:t>
      </w:r>
    </w:p>
    <w:p w14:paraId="02FF7C0E" w14:textId="77777777" w:rsidR="00624E38" w:rsidRPr="00624E38" w:rsidRDefault="00624E38" w:rsidP="00624E38">
      <w:pPr>
        <w:pStyle w:val="ListParagraph"/>
        <w:numPr>
          <w:ilvl w:val="0"/>
          <w:numId w:val="2"/>
        </w:numPr>
        <w:spacing w:line="256" w:lineRule="auto"/>
        <w:rPr>
          <w:lang w:val="en-ZM"/>
        </w:rPr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>Mining has the potential to generate both positive and negative impacts on the national economy. Briefly discuss what benefits mining can generate.</w:t>
      </w:r>
    </w:p>
    <w:p w14:paraId="03281B69" w14:textId="54CACBF6" w:rsidR="00624E38" w:rsidRPr="00624E38" w:rsidRDefault="00624E38" w:rsidP="00624E38">
      <w:pPr>
        <w:pStyle w:val="ListParagraph"/>
        <w:spacing w:line="256" w:lineRule="auto"/>
        <w:rPr>
          <w:lang w:val="en-ZM"/>
        </w:rPr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ab/>
      </w:r>
    </w:p>
    <w:p w14:paraId="34B0387B" w14:textId="77777777" w:rsidR="00624E38" w:rsidRPr="00624E38" w:rsidRDefault="00624E38" w:rsidP="00624E38">
      <w:pPr>
        <w:pStyle w:val="ListParagraph"/>
        <w:numPr>
          <w:ilvl w:val="0"/>
          <w:numId w:val="2"/>
        </w:numPr>
        <w:spacing w:line="256" w:lineRule="auto"/>
        <w:rPr>
          <w:lang w:val="en-ZM"/>
        </w:rPr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>Discuss why these elements are important in the structural composition of a country’s mineral resource policy.</w:t>
      </w:r>
    </w:p>
    <w:p w14:paraId="67738D09" w14:textId="77777777" w:rsidR="00624E38" w:rsidRPr="00624E38" w:rsidRDefault="00624E38" w:rsidP="00624E38">
      <w:pPr>
        <w:pStyle w:val="NormalWeb"/>
        <w:spacing w:before="0" w:beforeAutospacing="0" w:after="0" w:afterAutospacing="0" w:line="256" w:lineRule="auto"/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ab/>
      </w:r>
      <w:proofErr w:type="spellStart"/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>i</w:t>
      </w:r>
      <w:proofErr w:type="spellEnd"/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>)</w:t>
      </w: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ab/>
        <w:t>Legal framework</w:t>
      </w:r>
    </w:p>
    <w:p w14:paraId="56F679F8" w14:textId="77777777" w:rsidR="00624E38" w:rsidRPr="00624E38" w:rsidRDefault="00624E38" w:rsidP="00624E38">
      <w:pPr>
        <w:pStyle w:val="NormalWeb"/>
        <w:spacing w:before="0" w:beforeAutospacing="0" w:after="0" w:afterAutospacing="0" w:line="256" w:lineRule="auto"/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ab/>
        <w:t>ii</w:t>
      </w: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ab/>
      </w:r>
      <w:r w:rsidRPr="00624E38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 xml:space="preserve">Environmental protection </w:t>
      </w:r>
    </w:p>
    <w:p w14:paraId="48B207EB" w14:textId="1E46D6D7" w:rsidR="00624E38" w:rsidRDefault="00624E38" w:rsidP="00624E38">
      <w:pPr>
        <w:pStyle w:val="NormalWeb"/>
        <w:spacing w:before="0" w:beforeAutospacing="0" w:after="0" w:afterAutospacing="0" w:line="256" w:lineRule="auto"/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</w:pPr>
      <w:r w:rsidRPr="00624E38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ab/>
        <w:t>iii)</w:t>
      </w:r>
      <w:r w:rsidRPr="00624E38">
        <w:rPr>
          <w:rFonts w:asciiTheme="minorHAnsi" w:eastAsiaTheme="minorEastAsia" w:hAnsi="Calibri" w:cstheme="minorBidi"/>
          <w:color w:val="000000" w:themeColor="text1"/>
          <w:kern w:val="24"/>
          <w:lang w:val="en-US"/>
        </w:rPr>
        <w:tab/>
        <w:t>Further domestic processing (value addition).</w:t>
      </w:r>
    </w:p>
    <w:p w14:paraId="1EACC0F7" w14:textId="77777777" w:rsidR="00624E38" w:rsidRPr="00624E38" w:rsidRDefault="00624E38" w:rsidP="00624E38">
      <w:pPr>
        <w:pStyle w:val="NormalWeb"/>
        <w:tabs>
          <w:tab w:val="left" w:pos="284"/>
          <w:tab w:val="left" w:pos="709"/>
        </w:tabs>
        <w:spacing w:before="0" w:beforeAutospacing="0" w:after="0" w:afterAutospacing="0" w:line="256" w:lineRule="auto"/>
      </w:pPr>
    </w:p>
    <w:p w14:paraId="70E6A0A1" w14:textId="77777777" w:rsidR="00624E38" w:rsidRPr="00624E38" w:rsidRDefault="00624E38" w:rsidP="00624E38">
      <w:pPr>
        <w:pStyle w:val="ListParagraph"/>
        <w:numPr>
          <w:ilvl w:val="0"/>
          <w:numId w:val="3"/>
        </w:numPr>
        <w:spacing w:line="256" w:lineRule="auto"/>
        <w:rPr>
          <w:lang w:val="en-ZM"/>
        </w:rPr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>Briefly discuss how the following types of taxes may affect investment decisions:</w:t>
      </w:r>
    </w:p>
    <w:p w14:paraId="5AAD2DA8" w14:textId="77777777" w:rsidR="00624E38" w:rsidRPr="00624E38" w:rsidRDefault="00624E38" w:rsidP="00624E38">
      <w:pPr>
        <w:pStyle w:val="ListParagraph"/>
        <w:numPr>
          <w:ilvl w:val="2"/>
          <w:numId w:val="3"/>
        </w:numPr>
        <w:spacing w:line="256" w:lineRule="auto"/>
        <w:rPr>
          <w:lang w:val="en-ZM"/>
        </w:rPr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>Corporate tax</w:t>
      </w:r>
    </w:p>
    <w:p w14:paraId="40BD78E6" w14:textId="77777777" w:rsidR="00624E38" w:rsidRPr="00624E38" w:rsidRDefault="00624E38" w:rsidP="00624E38">
      <w:pPr>
        <w:pStyle w:val="ListParagraph"/>
        <w:numPr>
          <w:ilvl w:val="2"/>
          <w:numId w:val="3"/>
        </w:numPr>
        <w:spacing w:line="256" w:lineRule="auto"/>
        <w:rPr>
          <w:lang w:val="en-ZM"/>
        </w:rPr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>Depreciation allowances</w:t>
      </w:r>
    </w:p>
    <w:p w14:paraId="3FD3D47D" w14:textId="77777777" w:rsidR="00624E38" w:rsidRPr="00624E38" w:rsidRDefault="00624E38" w:rsidP="00624E38">
      <w:pPr>
        <w:pStyle w:val="ListParagraph"/>
        <w:numPr>
          <w:ilvl w:val="2"/>
          <w:numId w:val="3"/>
        </w:numPr>
        <w:spacing w:line="256" w:lineRule="auto"/>
        <w:rPr>
          <w:lang w:val="en-ZM"/>
        </w:rPr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>Import duties</w:t>
      </w:r>
    </w:p>
    <w:p w14:paraId="3C8B9D72" w14:textId="783DBECF" w:rsidR="00624E38" w:rsidRPr="00F6555C" w:rsidRDefault="00624E38" w:rsidP="00624E38">
      <w:pPr>
        <w:pStyle w:val="ListParagraph"/>
        <w:numPr>
          <w:ilvl w:val="2"/>
          <w:numId w:val="3"/>
        </w:numPr>
        <w:spacing w:line="256" w:lineRule="auto"/>
        <w:rPr>
          <w:lang w:val="en-ZM"/>
        </w:rPr>
      </w:pPr>
      <w:r w:rsidRPr="00624E38">
        <w:rPr>
          <w:rFonts w:ascii="Calibri" w:eastAsia="Calibri" w:hAnsi="Calibri"/>
          <w:color w:val="000000" w:themeColor="text1"/>
          <w:kern w:val="24"/>
          <w:lang w:val="en-US"/>
        </w:rPr>
        <w:t>Mineral export taxes</w:t>
      </w:r>
    </w:p>
    <w:p w14:paraId="73CE0A93" w14:textId="2CD0CE67" w:rsidR="00F6555C" w:rsidRPr="00F6555C" w:rsidRDefault="00F6555C" w:rsidP="00624E38">
      <w:pPr>
        <w:pStyle w:val="ListParagraph"/>
        <w:numPr>
          <w:ilvl w:val="2"/>
          <w:numId w:val="3"/>
        </w:numPr>
        <w:spacing w:line="256" w:lineRule="auto"/>
        <w:rPr>
          <w:lang w:val="en-ZM"/>
        </w:rPr>
      </w:pPr>
      <w:r>
        <w:rPr>
          <w:rFonts w:ascii="Calibri" w:eastAsia="Calibri" w:hAnsi="Calibri"/>
          <w:color w:val="000000" w:themeColor="text1"/>
          <w:kern w:val="24"/>
          <w:lang w:val="en-US"/>
        </w:rPr>
        <w:t>Tax holiday</w:t>
      </w:r>
    </w:p>
    <w:p w14:paraId="618B0315" w14:textId="44E959B5" w:rsidR="00F6555C" w:rsidRPr="00624E38" w:rsidRDefault="00F6555C" w:rsidP="00624E38">
      <w:pPr>
        <w:pStyle w:val="ListParagraph"/>
        <w:numPr>
          <w:ilvl w:val="2"/>
          <w:numId w:val="3"/>
        </w:numPr>
        <w:spacing w:line="256" w:lineRule="auto"/>
        <w:rPr>
          <w:lang w:val="en-ZM"/>
        </w:rPr>
      </w:pPr>
      <w:r>
        <w:rPr>
          <w:rFonts w:ascii="Calibri" w:eastAsia="Calibri" w:hAnsi="Calibri"/>
          <w:color w:val="000000" w:themeColor="text1"/>
          <w:kern w:val="24"/>
          <w:lang w:val="en-US"/>
        </w:rPr>
        <w:t>Windfall tax</w:t>
      </w:r>
      <w:bookmarkStart w:id="0" w:name="_GoBack"/>
      <w:bookmarkEnd w:id="0"/>
    </w:p>
    <w:p w14:paraId="785D785B" w14:textId="1C889373" w:rsidR="00E2120A" w:rsidRPr="00624E38" w:rsidRDefault="00777334" w:rsidP="00624E38">
      <w:pPr>
        <w:ind w:left="720" w:hanging="720"/>
        <w:rPr>
          <w:sz w:val="24"/>
          <w:szCs w:val="24"/>
          <w:lang w:val="en-US"/>
        </w:rPr>
      </w:pPr>
      <w:r w:rsidRPr="00624E38">
        <w:rPr>
          <w:sz w:val="24"/>
          <w:szCs w:val="24"/>
          <w:lang w:val="en-US"/>
        </w:rPr>
        <w:tab/>
      </w:r>
    </w:p>
    <w:sectPr w:rsidR="00E2120A" w:rsidRPr="00624E3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45308" w14:textId="77777777" w:rsidR="005A6025" w:rsidRDefault="005A6025" w:rsidP="007D543A">
      <w:pPr>
        <w:spacing w:after="0" w:line="240" w:lineRule="auto"/>
      </w:pPr>
      <w:r>
        <w:separator/>
      </w:r>
    </w:p>
  </w:endnote>
  <w:endnote w:type="continuationSeparator" w:id="0">
    <w:p w14:paraId="1BC35683" w14:textId="77777777" w:rsidR="005A6025" w:rsidRDefault="005A6025" w:rsidP="007D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1669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BE072" w14:textId="33783F2F" w:rsidR="007D543A" w:rsidRDefault="007D5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EAFCF5" w14:textId="77777777" w:rsidR="007D543A" w:rsidRDefault="007D5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901B56" w14:textId="77777777" w:rsidR="005A6025" w:rsidRDefault="005A6025" w:rsidP="007D543A">
      <w:pPr>
        <w:spacing w:after="0" w:line="240" w:lineRule="auto"/>
      </w:pPr>
      <w:r>
        <w:separator/>
      </w:r>
    </w:p>
  </w:footnote>
  <w:footnote w:type="continuationSeparator" w:id="0">
    <w:p w14:paraId="34D3DB94" w14:textId="77777777" w:rsidR="005A6025" w:rsidRDefault="005A6025" w:rsidP="007D5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CD7F29"/>
    <w:multiLevelType w:val="hybridMultilevel"/>
    <w:tmpl w:val="56B003B2"/>
    <w:lvl w:ilvl="0" w:tplc="32FE87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72A50"/>
    <w:multiLevelType w:val="hybridMultilevel"/>
    <w:tmpl w:val="F3605FEE"/>
    <w:lvl w:ilvl="0" w:tplc="B15E1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8C5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DA51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9E2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08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030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A38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8C9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86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E436C4"/>
    <w:multiLevelType w:val="hybridMultilevel"/>
    <w:tmpl w:val="5D0631E6"/>
    <w:lvl w:ilvl="0" w:tplc="9AB8025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EC5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385668">
      <w:start w:val="1"/>
      <w:numFmt w:val="lowerRoman"/>
      <w:lvlText w:val="%3)"/>
      <w:lvlJc w:val="right"/>
      <w:pPr>
        <w:tabs>
          <w:tab w:val="num" w:pos="2160"/>
        </w:tabs>
        <w:ind w:left="2160" w:hanging="360"/>
      </w:pPr>
    </w:lvl>
    <w:lvl w:ilvl="3" w:tplc="4B1CC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E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FA30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388D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62B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C02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34"/>
    <w:rsid w:val="000A20ED"/>
    <w:rsid w:val="000E7FA0"/>
    <w:rsid w:val="00295704"/>
    <w:rsid w:val="005A6025"/>
    <w:rsid w:val="006004C5"/>
    <w:rsid w:val="00624E38"/>
    <w:rsid w:val="006C6422"/>
    <w:rsid w:val="00777334"/>
    <w:rsid w:val="007D543A"/>
    <w:rsid w:val="00960DDC"/>
    <w:rsid w:val="00AB30E0"/>
    <w:rsid w:val="00BB613E"/>
    <w:rsid w:val="00CC5AC8"/>
    <w:rsid w:val="00E12A6A"/>
    <w:rsid w:val="00E2120A"/>
    <w:rsid w:val="00F6555C"/>
    <w:rsid w:val="00FC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E75AE"/>
  <w15:chartTrackingRefBased/>
  <w15:docId w15:val="{AEC6B694-D165-402D-A73A-C105DC41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M"/>
    </w:rPr>
  </w:style>
  <w:style w:type="table" w:styleId="TableGrid">
    <w:name w:val="Table Grid"/>
    <w:basedOn w:val="TableNormal"/>
    <w:uiPriority w:val="39"/>
    <w:rsid w:val="006C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43A"/>
  </w:style>
  <w:style w:type="paragraph" w:styleId="Footer">
    <w:name w:val="footer"/>
    <w:basedOn w:val="Normal"/>
    <w:link w:val="FooterChar"/>
    <w:uiPriority w:val="99"/>
    <w:unhideWhenUsed/>
    <w:rsid w:val="007D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43A"/>
  </w:style>
  <w:style w:type="paragraph" w:styleId="ListParagraph">
    <w:name w:val="List Paragraph"/>
    <w:basedOn w:val="Normal"/>
    <w:uiPriority w:val="34"/>
    <w:qFormat/>
    <w:rsid w:val="00624E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ZM" w:eastAsia="en-Z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8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9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3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10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14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28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12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Windows</dc:creator>
  <cp:keywords/>
  <dc:description/>
  <cp:lastModifiedBy>Dell Windows</cp:lastModifiedBy>
  <cp:revision>2</cp:revision>
  <dcterms:created xsi:type="dcterms:W3CDTF">2023-08-11T14:06:00Z</dcterms:created>
  <dcterms:modified xsi:type="dcterms:W3CDTF">2023-08-11T14:06:00Z</dcterms:modified>
</cp:coreProperties>
</file>