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651" w:rsidRDefault="00325614">
      <w:pPr>
        <w:rPr>
          <w:rFonts w:ascii="Bookman Old Style" w:hAnsi="Bookman Old Style"/>
          <w:b/>
          <w:sz w:val="28"/>
          <w:szCs w:val="28"/>
        </w:rPr>
      </w:pPr>
      <w:bookmarkStart w:id="0" w:name="_GoBack"/>
      <w:bookmarkEnd w:id="0"/>
      <w:r>
        <w:rPr>
          <w:rFonts w:ascii="Bookman Old Style" w:hAnsi="Bookman Old Style"/>
          <w:b/>
          <w:sz w:val="28"/>
          <w:szCs w:val="28"/>
        </w:rPr>
        <w:t>MI 315:  ROCK MECHANICS LAB NO. 2B</w:t>
      </w:r>
    </w:p>
    <w:p w:rsidR="00325614" w:rsidRDefault="00325614" w:rsidP="00325614">
      <w:pPr>
        <w:jc w:val="both"/>
        <w:rPr>
          <w:rFonts w:ascii="Bookman Old Style" w:hAnsi="Bookman Old Style"/>
          <w:sz w:val="24"/>
          <w:szCs w:val="24"/>
        </w:rPr>
      </w:pPr>
      <w:r w:rsidRPr="00325614">
        <w:rPr>
          <w:rFonts w:ascii="Bookman Old Style" w:hAnsi="Bookman Old Style"/>
          <w:b/>
          <w:sz w:val="24"/>
          <w:szCs w:val="24"/>
        </w:rPr>
        <w:t>DETERMINATION OF UNIAXIAL COMPRESSIVE STRENGTH OF CYLINDRICAL ROCK SPECIMENS BY INDIRECT METHOD (POINT LOAD TEST)</w:t>
      </w:r>
    </w:p>
    <w:p w:rsidR="00325614" w:rsidRDefault="00325614" w:rsidP="00325614">
      <w:pPr>
        <w:pStyle w:val="ListParagraph"/>
        <w:numPr>
          <w:ilvl w:val="0"/>
          <w:numId w:val="1"/>
        </w:numPr>
        <w:spacing w:after="0"/>
        <w:ind w:left="540" w:hanging="540"/>
        <w:jc w:val="both"/>
        <w:rPr>
          <w:rFonts w:ascii="Bookman Old Style" w:hAnsi="Bookman Old Style"/>
          <w:b/>
          <w:sz w:val="24"/>
          <w:szCs w:val="24"/>
        </w:rPr>
      </w:pPr>
      <w:r w:rsidRPr="00325614">
        <w:rPr>
          <w:rFonts w:ascii="Bookman Old Style" w:hAnsi="Bookman Old Style"/>
          <w:b/>
          <w:sz w:val="24"/>
          <w:szCs w:val="24"/>
        </w:rPr>
        <w:t>Scope</w:t>
      </w:r>
    </w:p>
    <w:p w:rsidR="00325614" w:rsidRDefault="00325614" w:rsidP="00325614">
      <w:pPr>
        <w:pStyle w:val="ListParagraph"/>
        <w:spacing w:after="0"/>
        <w:ind w:left="540"/>
        <w:jc w:val="both"/>
        <w:rPr>
          <w:rFonts w:ascii="Bookman Old Style" w:hAnsi="Bookman Old Style"/>
          <w:sz w:val="24"/>
          <w:szCs w:val="24"/>
        </w:rPr>
      </w:pPr>
      <w:r>
        <w:rPr>
          <w:rFonts w:ascii="Bookman Old Style" w:hAnsi="Bookman Old Style"/>
          <w:sz w:val="24"/>
          <w:szCs w:val="24"/>
        </w:rPr>
        <w:t>This test measures the estimated uniaxial compressive strength of cylindrical rock specimens for strength classification and characterization of in</w:t>
      </w:r>
      <w:r w:rsidR="00277456">
        <w:rPr>
          <w:rFonts w:ascii="Bookman Old Style" w:hAnsi="Bookman Old Style"/>
          <w:sz w:val="24"/>
          <w:szCs w:val="24"/>
        </w:rPr>
        <w:t>-</w:t>
      </w:r>
      <w:r>
        <w:rPr>
          <w:rFonts w:ascii="Bookman Old Style" w:hAnsi="Bookman Old Style"/>
          <w:sz w:val="24"/>
          <w:szCs w:val="24"/>
        </w:rPr>
        <w:t>tack rock.</w:t>
      </w:r>
    </w:p>
    <w:p w:rsidR="00325614" w:rsidRPr="00325614" w:rsidRDefault="00325614" w:rsidP="00325614">
      <w:pPr>
        <w:pStyle w:val="ListParagraph"/>
        <w:spacing w:after="0"/>
        <w:ind w:left="540"/>
        <w:jc w:val="both"/>
        <w:rPr>
          <w:rFonts w:ascii="Bookman Old Style" w:hAnsi="Bookman Old Style"/>
          <w:sz w:val="24"/>
          <w:szCs w:val="24"/>
        </w:rPr>
      </w:pPr>
    </w:p>
    <w:p w:rsidR="00325614" w:rsidRDefault="00325614" w:rsidP="00325614">
      <w:pPr>
        <w:pStyle w:val="ListParagraph"/>
        <w:numPr>
          <w:ilvl w:val="0"/>
          <w:numId w:val="1"/>
        </w:numPr>
        <w:spacing w:after="0"/>
        <w:ind w:left="540" w:hanging="540"/>
        <w:jc w:val="both"/>
        <w:rPr>
          <w:rFonts w:ascii="Bookman Old Style" w:hAnsi="Bookman Old Style"/>
          <w:b/>
          <w:sz w:val="24"/>
          <w:szCs w:val="24"/>
        </w:rPr>
      </w:pPr>
      <w:r>
        <w:rPr>
          <w:rFonts w:ascii="Bookman Old Style" w:hAnsi="Bookman Old Style"/>
          <w:b/>
          <w:sz w:val="24"/>
          <w:szCs w:val="24"/>
        </w:rPr>
        <w:t>Sample Preparation</w:t>
      </w:r>
    </w:p>
    <w:p w:rsidR="00325614" w:rsidRDefault="00325614" w:rsidP="00325614">
      <w:pPr>
        <w:pStyle w:val="ListParagraph"/>
        <w:spacing w:after="0"/>
        <w:ind w:left="540"/>
        <w:jc w:val="both"/>
        <w:rPr>
          <w:rFonts w:ascii="Bookman Old Style" w:hAnsi="Bookman Old Style"/>
          <w:sz w:val="24"/>
          <w:szCs w:val="24"/>
        </w:rPr>
      </w:pPr>
      <w:r>
        <w:rPr>
          <w:rFonts w:ascii="Bookman Old Style" w:hAnsi="Bookman Old Style"/>
          <w:sz w:val="24"/>
          <w:szCs w:val="24"/>
        </w:rPr>
        <w:t>Specimens do not need any special preparations.  Ideally the specimen should be NX size and length of at least 1.5 times the diameter.  Unlike the direct method, this test requires as many specimens as possible to determine a reasonable estimate.</w:t>
      </w:r>
    </w:p>
    <w:p w:rsidR="00325614" w:rsidRPr="00325614" w:rsidRDefault="00325614" w:rsidP="00325614">
      <w:pPr>
        <w:pStyle w:val="ListParagraph"/>
        <w:spacing w:after="0"/>
        <w:ind w:left="540"/>
        <w:jc w:val="both"/>
        <w:rPr>
          <w:rFonts w:ascii="Bookman Old Style" w:hAnsi="Bookman Old Style"/>
          <w:sz w:val="24"/>
          <w:szCs w:val="24"/>
        </w:rPr>
      </w:pPr>
    </w:p>
    <w:p w:rsidR="00325614" w:rsidRDefault="00325614" w:rsidP="00325614">
      <w:pPr>
        <w:pStyle w:val="ListParagraph"/>
        <w:numPr>
          <w:ilvl w:val="0"/>
          <w:numId w:val="1"/>
        </w:numPr>
        <w:spacing w:after="0"/>
        <w:ind w:left="540" w:hanging="540"/>
        <w:jc w:val="both"/>
        <w:rPr>
          <w:rFonts w:ascii="Bookman Old Style" w:hAnsi="Bookman Old Style"/>
          <w:b/>
          <w:sz w:val="24"/>
          <w:szCs w:val="24"/>
        </w:rPr>
      </w:pPr>
      <w:r>
        <w:rPr>
          <w:rFonts w:ascii="Bookman Old Style" w:hAnsi="Bookman Old Style"/>
          <w:b/>
          <w:sz w:val="24"/>
          <w:szCs w:val="24"/>
        </w:rPr>
        <w:t>Apparatus</w:t>
      </w:r>
    </w:p>
    <w:p w:rsidR="00325614" w:rsidRDefault="00325614" w:rsidP="00325614">
      <w:pPr>
        <w:pStyle w:val="ListParagraph"/>
        <w:spacing w:after="0"/>
        <w:ind w:left="540"/>
        <w:jc w:val="both"/>
        <w:rPr>
          <w:rFonts w:ascii="Bookman Old Style" w:hAnsi="Bookman Old Style"/>
          <w:sz w:val="24"/>
          <w:szCs w:val="24"/>
        </w:rPr>
      </w:pPr>
      <w:r>
        <w:rPr>
          <w:rFonts w:ascii="Bookman Old Style" w:hAnsi="Bookman Old Style"/>
          <w:sz w:val="24"/>
          <w:szCs w:val="24"/>
        </w:rPr>
        <w:t>A point load test equipment with two hardened steel points, able to apply and measure an axial load to the specimen.  The point load tester has sufficient capacity and capable to apply a load at a constant rate.</w:t>
      </w:r>
    </w:p>
    <w:p w:rsidR="00325614" w:rsidRPr="00325614" w:rsidRDefault="00325614" w:rsidP="00325614">
      <w:pPr>
        <w:pStyle w:val="ListParagraph"/>
        <w:spacing w:after="0"/>
        <w:ind w:left="540"/>
        <w:jc w:val="both"/>
        <w:rPr>
          <w:rFonts w:ascii="Bookman Old Style" w:hAnsi="Bookman Old Style"/>
          <w:sz w:val="24"/>
          <w:szCs w:val="24"/>
        </w:rPr>
      </w:pPr>
    </w:p>
    <w:p w:rsidR="00325614" w:rsidRDefault="00325614" w:rsidP="00325614">
      <w:pPr>
        <w:pStyle w:val="ListParagraph"/>
        <w:numPr>
          <w:ilvl w:val="0"/>
          <w:numId w:val="1"/>
        </w:numPr>
        <w:spacing w:after="0"/>
        <w:ind w:left="540" w:hanging="540"/>
        <w:jc w:val="both"/>
        <w:rPr>
          <w:rFonts w:ascii="Bookman Old Style" w:hAnsi="Bookman Old Style"/>
          <w:b/>
          <w:sz w:val="24"/>
          <w:szCs w:val="24"/>
        </w:rPr>
      </w:pPr>
      <w:r>
        <w:rPr>
          <w:rFonts w:ascii="Bookman Old Style" w:hAnsi="Bookman Old Style"/>
          <w:b/>
          <w:sz w:val="24"/>
          <w:szCs w:val="24"/>
        </w:rPr>
        <w:t>Procedure</w:t>
      </w:r>
    </w:p>
    <w:p w:rsidR="00325614" w:rsidRDefault="00325614" w:rsidP="00325614">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Ensure the Point load tester’s dial gauge is at zero</w:t>
      </w:r>
    </w:p>
    <w:p w:rsidR="00325614" w:rsidRDefault="00325614" w:rsidP="00325614">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Place the specimen at a point that is at least 70% of the specimen diameter from either ends of the core.</w:t>
      </w:r>
    </w:p>
    <w:p w:rsidR="00325614" w:rsidRDefault="00325614" w:rsidP="00325614">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 xml:space="preserve">Load the specimen continuously at a constant </w:t>
      </w:r>
      <w:proofErr w:type="gramStart"/>
      <w:r>
        <w:rPr>
          <w:rFonts w:ascii="Bookman Old Style" w:hAnsi="Bookman Old Style"/>
          <w:sz w:val="24"/>
          <w:szCs w:val="24"/>
        </w:rPr>
        <w:t>rate  until</w:t>
      </w:r>
      <w:proofErr w:type="gramEnd"/>
      <w:r>
        <w:rPr>
          <w:rFonts w:ascii="Bookman Old Style" w:hAnsi="Bookman Old Style"/>
          <w:sz w:val="24"/>
          <w:szCs w:val="24"/>
        </w:rPr>
        <w:t xml:space="preserve"> failure occurs.</w:t>
      </w:r>
    </w:p>
    <w:p w:rsidR="00325614" w:rsidRDefault="00325614" w:rsidP="00325614">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Record the failure load. (P)</w:t>
      </w:r>
    </w:p>
    <w:p w:rsidR="00325614" w:rsidRDefault="00325614" w:rsidP="00325614">
      <w:pPr>
        <w:pStyle w:val="ListParagraph"/>
        <w:numPr>
          <w:ilvl w:val="0"/>
          <w:numId w:val="2"/>
        </w:numPr>
        <w:spacing w:after="0"/>
        <w:jc w:val="both"/>
        <w:rPr>
          <w:rFonts w:ascii="Bookman Old Style" w:hAnsi="Bookman Old Style"/>
          <w:sz w:val="24"/>
          <w:szCs w:val="24"/>
        </w:rPr>
      </w:pPr>
      <w:r>
        <w:rPr>
          <w:rFonts w:ascii="Bookman Old Style" w:hAnsi="Bookman Old Style"/>
          <w:sz w:val="24"/>
          <w:szCs w:val="24"/>
        </w:rPr>
        <w:t>Repeat (i)-(iv) for the remaining specimens</w:t>
      </w:r>
    </w:p>
    <w:p w:rsidR="00325614" w:rsidRPr="00325614" w:rsidRDefault="00325614" w:rsidP="00325614">
      <w:pPr>
        <w:pStyle w:val="ListParagraph"/>
        <w:spacing w:after="0"/>
        <w:ind w:left="1260"/>
        <w:jc w:val="both"/>
        <w:rPr>
          <w:rFonts w:ascii="Bookman Old Style" w:hAnsi="Bookman Old Style"/>
          <w:sz w:val="24"/>
          <w:szCs w:val="24"/>
        </w:rPr>
      </w:pPr>
    </w:p>
    <w:p w:rsidR="00325614" w:rsidRDefault="00325614" w:rsidP="00325614">
      <w:pPr>
        <w:pStyle w:val="ListParagraph"/>
        <w:numPr>
          <w:ilvl w:val="0"/>
          <w:numId w:val="1"/>
        </w:numPr>
        <w:spacing w:after="0"/>
        <w:ind w:left="540" w:hanging="540"/>
        <w:jc w:val="both"/>
        <w:rPr>
          <w:rFonts w:ascii="Bookman Old Style" w:hAnsi="Bookman Old Style"/>
          <w:b/>
          <w:sz w:val="24"/>
          <w:szCs w:val="24"/>
        </w:rPr>
      </w:pPr>
      <w:r w:rsidRPr="00325614">
        <w:rPr>
          <w:rFonts w:ascii="Bookman Old Style" w:hAnsi="Bookman Old Style"/>
          <w:b/>
          <w:sz w:val="24"/>
          <w:szCs w:val="24"/>
        </w:rPr>
        <w:t xml:space="preserve">Calculations                                                                                                                                                                                                                                                                                                                                                                 </w:t>
      </w:r>
    </w:p>
    <w:p w:rsidR="00325614" w:rsidRDefault="00325614" w:rsidP="00325614">
      <w:pPr>
        <w:pStyle w:val="ListParagraph"/>
        <w:numPr>
          <w:ilvl w:val="0"/>
          <w:numId w:val="3"/>
        </w:numPr>
        <w:spacing w:after="0"/>
        <w:jc w:val="both"/>
        <w:rPr>
          <w:rFonts w:ascii="Bookman Old Style" w:hAnsi="Bookman Old Style"/>
          <w:sz w:val="24"/>
          <w:szCs w:val="24"/>
        </w:rPr>
      </w:pPr>
      <w:r>
        <w:rPr>
          <w:rFonts w:ascii="Bookman Old Style" w:hAnsi="Bookman Old Style"/>
          <w:sz w:val="24"/>
          <w:szCs w:val="24"/>
        </w:rPr>
        <w:t>The Point Load Index is computed as follows;</w:t>
      </w:r>
    </w:p>
    <w:p w:rsidR="00325614" w:rsidRDefault="00325614" w:rsidP="00325614">
      <w:pPr>
        <w:spacing w:after="0"/>
        <w:ind w:left="720"/>
        <w:jc w:val="both"/>
        <w:rPr>
          <w:rFonts w:ascii="Bookman Old Style" w:hAnsi="Bookman Old Style"/>
          <w:sz w:val="24"/>
          <w:szCs w:val="24"/>
        </w:rPr>
      </w:pPr>
    </w:p>
    <w:p w:rsidR="00325614" w:rsidRDefault="00325614" w:rsidP="00325614">
      <w:pPr>
        <w:spacing w:after="0"/>
        <w:ind w:left="1260"/>
        <w:jc w:val="both"/>
        <w:rPr>
          <w:rFonts w:ascii="Bookman Old Style" w:hAnsi="Bookman Old Style"/>
          <w:sz w:val="24"/>
          <w:szCs w:val="24"/>
        </w:rPr>
      </w:pPr>
      <w:r>
        <w:rPr>
          <w:rFonts w:ascii="Bookman Old Style" w:hAnsi="Bookman Old Style"/>
          <w:sz w:val="24"/>
          <w:szCs w:val="24"/>
        </w:rPr>
        <w:t>Point Load Index, I</w:t>
      </w:r>
      <w:r>
        <w:rPr>
          <w:rFonts w:ascii="Bookman Old Style" w:hAnsi="Bookman Old Style"/>
          <w:sz w:val="24"/>
          <w:szCs w:val="24"/>
          <w:vertAlign w:val="subscript"/>
        </w:rPr>
        <w:t>s</w:t>
      </w:r>
      <w:r w:rsidR="00C049F0">
        <w:rPr>
          <w:rFonts w:ascii="Bookman Old Style" w:hAnsi="Bookman Old Style"/>
          <w:sz w:val="24"/>
          <w:szCs w:val="24"/>
        </w:rPr>
        <w:t>=P/D</w:t>
      </w:r>
      <w:r w:rsidR="00C049F0">
        <w:rPr>
          <w:rFonts w:ascii="Bookman Old Style" w:hAnsi="Bookman Old Style"/>
          <w:sz w:val="24"/>
          <w:szCs w:val="24"/>
          <w:vertAlign w:val="superscript"/>
        </w:rPr>
        <w:t>2</w:t>
      </w:r>
    </w:p>
    <w:p w:rsidR="00C049F0" w:rsidRDefault="00C049F0" w:rsidP="00325614">
      <w:pPr>
        <w:spacing w:after="0"/>
        <w:ind w:left="1260"/>
        <w:jc w:val="both"/>
        <w:rPr>
          <w:rFonts w:ascii="Bookman Old Style" w:hAnsi="Bookman Old Style"/>
          <w:sz w:val="24"/>
          <w:szCs w:val="24"/>
        </w:rPr>
      </w:pPr>
    </w:p>
    <w:p w:rsidR="00C049F0" w:rsidRDefault="00C049F0" w:rsidP="00325614">
      <w:pPr>
        <w:spacing w:after="0"/>
        <w:ind w:left="1260"/>
        <w:jc w:val="both"/>
        <w:rPr>
          <w:rFonts w:ascii="Bookman Old Style" w:hAnsi="Bookman Old Style"/>
          <w:sz w:val="24"/>
          <w:szCs w:val="24"/>
        </w:rPr>
      </w:pPr>
      <w:r>
        <w:rPr>
          <w:rFonts w:ascii="Bookman Old Style" w:hAnsi="Bookman Old Style"/>
          <w:sz w:val="24"/>
          <w:szCs w:val="24"/>
        </w:rPr>
        <w:t>Where; P is failure load expressed as a force</w:t>
      </w:r>
    </w:p>
    <w:p w:rsidR="00C049F0" w:rsidRDefault="00C049F0" w:rsidP="00325614">
      <w:pPr>
        <w:spacing w:after="0"/>
        <w:ind w:left="126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t>D is the specimen diameter</w:t>
      </w:r>
    </w:p>
    <w:p w:rsidR="00C049F0" w:rsidRPr="00C049F0" w:rsidRDefault="00C049F0" w:rsidP="00325614">
      <w:pPr>
        <w:spacing w:after="0"/>
        <w:ind w:left="1260"/>
        <w:jc w:val="both"/>
        <w:rPr>
          <w:rFonts w:ascii="Bookman Old Style" w:hAnsi="Bookman Old Style"/>
          <w:sz w:val="24"/>
          <w:szCs w:val="24"/>
        </w:rPr>
      </w:pPr>
    </w:p>
    <w:p w:rsidR="00325614" w:rsidRDefault="00C049F0" w:rsidP="00325614">
      <w:pPr>
        <w:pStyle w:val="ListParagraph"/>
        <w:numPr>
          <w:ilvl w:val="0"/>
          <w:numId w:val="3"/>
        </w:numPr>
        <w:spacing w:after="0"/>
        <w:jc w:val="both"/>
        <w:rPr>
          <w:rFonts w:ascii="Bookman Old Style" w:hAnsi="Bookman Old Style"/>
          <w:sz w:val="24"/>
          <w:szCs w:val="24"/>
        </w:rPr>
      </w:pPr>
      <w:r>
        <w:rPr>
          <w:rFonts w:ascii="Bookman Old Style" w:hAnsi="Bookman Old Style"/>
          <w:sz w:val="24"/>
          <w:szCs w:val="24"/>
        </w:rPr>
        <w:lastRenderedPageBreak/>
        <w:t>The Estimated Uniaxial Compressive Strength, therefore is computed as follows;</w:t>
      </w:r>
    </w:p>
    <w:p w:rsidR="00C049F0" w:rsidRDefault="00C049F0" w:rsidP="00C049F0">
      <w:pPr>
        <w:spacing w:after="0"/>
        <w:jc w:val="both"/>
        <w:rPr>
          <w:rFonts w:ascii="Bookman Old Style" w:hAnsi="Bookman Old Style"/>
          <w:sz w:val="24"/>
          <w:szCs w:val="24"/>
        </w:rPr>
      </w:pPr>
    </w:p>
    <w:p w:rsidR="00C049F0" w:rsidRDefault="00C049F0" w:rsidP="00C049F0">
      <w:pPr>
        <w:pStyle w:val="ListParagraph"/>
        <w:numPr>
          <w:ilvl w:val="0"/>
          <w:numId w:val="4"/>
        </w:numPr>
        <w:spacing w:after="0"/>
        <w:jc w:val="both"/>
        <w:rPr>
          <w:rFonts w:ascii="Bookman Old Style" w:hAnsi="Bookman Old Style"/>
          <w:sz w:val="24"/>
          <w:szCs w:val="24"/>
        </w:rPr>
      </w:pPr>
      <w:r>
        <w:rPr>
          <w:rFonts w:ascii="Bookman Old Style" w:hAnsi="Bookman Old Style"/>
          <w:sz w:val="24"/>
          <w:szCs w:val="24"/>
        </w:rPr>
        <w:t>For specimens whose D = 50 mm, a</w:t>
      </w:r>
      <w:r>
        <w:rPr>
          <w:rFonts w:ascii="Bookman Old Style" w:hAnsi="Bookman Old Style"/>
          <w:sz w:val="24"/>
          <w:szCs w:val="24"/>
          <w:vertAlign w:val="subscript"/>
        </w:rPr>
        <w:t>c</w:t>
      </w:r>
      <w:r>
        <w:rPr>
          <w:rFonts w:ascii="Bookman Old Style" w:hAnsi="Bookman Old Style"/>
          <w:sz w:val="24"/>
          <w:szCs w:val="24"/>
        </w:rPr>
        <w:t xml:space="preserve"> = 241</w:t>
      </w:r>
    </w:p>
    <w:p w:rsidR="00C049F0" w:rsidRDefault="00C049F0" w:rsidP="00C049F0">
      <w:pPr>
        <w:pStyle w:val="ListParagraph"/>
        <w:numPr>
          <w:ilvl w:val="0"/>
          <w:numId w:val="4"/>
        </w:numPr>
        <w:spacing w:after="0"/>
        <w:jc w:val="both"/>
        <w:rPr>
          <w:rFonts w:ascii="Bookman Old Style" w:hAnsi="Bookman Old Style"/>
          <w:sz w:val="24"/>
          <w:szCs w:val="24"/>
        </w:rPr>
      </w:pPr>
      <w:r>
        <w:rPr>
          <w:rFonts w:ascii="Bookman Old Style" w:hAnsi="Bookman Old Style"/>
          <w:sz w:val="24"/>
          <w:szCs w:val="24"/>
        </w:rPr>
        <w:t>For other values of D,</w:t>
      </w:r>
      <w:r>
        <w:rPr>
          <w:rFonts w:ascii="Bookman Old Style" w:hAnsi="Bookman Old Style"/>
          <w:sz w:val="24"/>
          <w:szCs w:val="24"/>
        </w:rPr>
        <w:tab/>
      </w:r>
      <w:r>
        <w:rPr>
          <w:rFonts w:ascii="Bookman Old Style" w:hAnsi="Bookman Old Style"/>
          <w:sz w:val="24"/>
          <w:szCs w:val="24"/>
        </w:rPr>
        <w:tab/>
        <w:t xml:space="preserve">         a</w:t>
      </w:r>
      <w:r>
        <w:rPr>
          <w:rFonts w:ascii="Bookman Old Style" w:hAnsi="Bookman Old Style"/>
          <w:sz w:val="24"/>
          <w:szCs w:val="24"/>
          <w:vertAlign w:val="subscript"/>
        </w:rPr>
        <w:t>c</w:t>
      </w:r>
      <w:r>
        <w:rPr>
          <w:rFonts w:ascii="Bookman Old Style" w:hAnsi="Bookman Old Style"/>
          <w:sz w:val="24"/>
          <w:szCs w:val="24"/>
        </w:rPr>
        <w:t xml:space="preserve"> = (14+0.175D) I</w:t>
      </w:r>
      <w:r>
        <w:rPr>
          <w:rFonts w:ascii="Bookman Old Style" w:hAnsi="Bookman Old Style"/>
          <w:sz w:val="24"/>
          <w:szCs w:val="24"/>
          <w:vertAlign w:val="subscript"/>
        </w:rPr>
        <w:t>s</w:t>
      </w:r>
    </w:p>
    <w:p w:rsidR="00C049F0" w:rsidRDefault="00C049F0" w:rsidP="00C049F0">
      <w:pPr>
        <w:spacing w:after="0"/>
        <w:jc w:val="both"/>
        <w:rPr>
          <w:rFonts w:ascii="Bookman Old Style" w:hAnsi="Bookman Old Style"/>
          <w:sz w:val="24"/>
          <w:szCs w:val="24"/>
        </w:rPr>
      </w:pPr>
    </w:p>
    <w:p w:rsidR="00C049F0" w:rsidRDefault="00C049F0" w:rsidP="00C049F0">
      <w:pPr>
        <w:spacing w:after="0"/>
        <w:jc w:val="both"/>
        <w:rPr>
          <w:rFonts w:ascii="Bookman Old Style" w:hAnsi="Bookman Old Style"/>
          <w:b/>
          <w:sz w:val="24"/>
          <w:szCs w:val="24"/>
        </w:rPr>
      </w:pPr>
      <w:r>
        <w:rPr>
          <w:rFonts w:ascii="Bookman Old Style" w:hAnsi="Bookman Old Style"/>
          <w:b/>
          <w:sz w:val="24"/>
          <w:szCs w:val="24"/>
        </w:rPr>
        <w:t>Assignment</w:t>
      </w:r>
    </w:p>
    <w:p w:rsidR="00C049F0" w:rsidRDefault="00C049F0" w:rsidP="00C049F0">
      <w:pPr>
        <w:spacing w:after="0"/>
        <w:jc w:val="both"/>
        <w:rPr>
          <w:rFonts w:ascii="Bookman Old Style" w:hAnsi="Bookman Old Style"/>
          <w:sz w:val="24"/>
          <w:szCs w:val="24"/>
        </w:rPr>
      </w:pPr>
    </w:p>
    <w:p w:rsidR="00C049F0" w:rsidRDefault="00C049F0" w:rsidP="00C049F0">
      <w:pPr>
        <w:spacing w:after="0"/>
        <w:jc w:val="both"/>
        <w:rPr>
          <w:rFonts w:ascii="Bookman Old Style" w:hAnsi="Bookman Old Style"/>
          <w:sz w:val="24"/>
          <w:szCs w:val="24"/>
        </w:rPr>
      </w:pPr>
      <w:r>
        <w:rPr>
          <w:rFonts w:ascii="Bookman Old Style" w:hAnsi="Bookman Old Style"/>
          <w:sz w:val="24"/>
          <w:szCs w:val="24"/>
        </w:rPr>
        <w:t>Write a lab report and determine the Point Load Index.  Give reasons why Engineers should use the point load index to estimate the Uniaxial Compressive Strength.</w:t>
      </w:r>
    </w:p>
    <w:p w:rsidR="00DA0C33" w:rsidRPr="00C049F0" w:rsidRDefault="00DA0C33" w:rsidP="00C049F0">
      <w:pPr>
        <w:spacing w:after="0"/>
        <w:jc w:val="both"/>
        <w:rPr>
          <w:rFonts w:ascii="Bookman Old Style" w:hAnsi="Bookman Old Style"/>
          <w:sz w:val="24"/>
          <w:szCs w:val="24"/>
        </w:rPr>
      </w:pPr>
    </w:p>
    <w:sectPr w:rsidR="00DA0C33" w:rsidRPr="00C049F0" w:rsidSect="002829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16745D"/>
    <w:multiLevelType w:val="hybridMultilevel"/>
    <w:tmpl w:val="11F2D182"/>
    <w:lvl w:ilvl="0" w:tplc="8F52D16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4EB249FB"/>
    <w:multiLevelType w:val="hybridMultilevel"/>
    <w:tmpl w:val="838CF7B0"/>
    <w:lvl w:ilvl="0" w:tplc="FE942F56">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695E0EE5"/>
    <w:multiLevelType w:val="hybridMultilevel"/>
    <w:tmpl w:val="BDD8921C"/>
    <w:lvl w:ilvl="0" w:tplc="055E51D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69BF0B68"/>
    <w:multiLevelType w:val="hybridMultilevel"/>
    <w:tmpl w:val="163EC4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614"/>
    <w:rsid w:val="00137ECC"/>
    <w:rsid w:val="00251C23"/>
    <w:rsid w:val="00277456"/>
    <w:rsid w:val="002829A3"/>
    <w:rsid w:val="002B3435"/>
    <w:rsid w:val="00325614"/>
    <w:rsid w:val="009A3089"/>
    <w:rsid w:val="00C049F0"/>
    <w:rsid w:val="00C634C4"/>
    <w:rsid w:val="00DA0C33"/>
    <w:rsid w:val="00E6117D"/>
    <w:rsid w:val="00E67E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222EE"/>
  <w15:docId w15:val="{759A7E34-B13D-4BB8-8344-ED9044D0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6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MOSES CHISHIMBA</cp:lastModifiedBy>
  <cp:revision>5</cp:revision>
  <dcterms:created xsi:type="dcterms:W3CDTF">2016-07-14T08:49:00Z</dcterms:created>
  <dcterms:modified xsi:type="dcterms:W3CDTF">2023-05-03T20:48:00Z</dcterms:modified>
</cp:coreProperties>
</file>