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                            </w:t>
      </w:r>
    </w:p>
    <w:p>
      <w:pPr>
        <w:spacing w:before="0" w:after="200" w:line="276"/>
        <w:ind w:right="0" w:left="0" w:firstLine="0"/>
        <w:jc w:val="center"/>
        <w:rPr>
          <w:rFonts w:ascii="Calibri" w:hAnsi="Calibri" w:cs="Calibri" w:eastAsia="Calibri"/>
          <w:b/>
          <w:color w:val="auto"/>
          <w:spacing w:val="0"/>
          <w:position w:val="0"/>
          <w:sz w:val="40"/>
          <w:shd w:fill="auto" w:val="clear"/>
        </w:rPr>
      </w:pPr>
      <w:r>
        <w:rPr>
          <w:rFonts w:ascii="Calibri" w:hAnsi="Calibri" w:cs="Calibri" w:eastAsia="Calibri"/>
          <w:b/>
          <w:color w:val="auto"/>
          <w:spacing w:val="0"/>
          <w:position w:val="0"/>
          <w:sz w:val="40"/>
          <w:shd w:fill="auto" w:val="clear"/>
        </w:rPr>
        <w:t xml:space="preserve">EXPLORATION GEOCHEMISTRY PART I</w:t>
      </w:r>
    </w:p>
    <w:p>
      <w:pPr>
        <w:spacing w:before="0" w:after="200" w:line="276"/>
        <w:ind w:right="0" w:left="0" w:firstLine="0"/>
        <w:jc w:val="center"/>
        <w:rPr>
          <w:rFonts w:ascii="Calibri" w:hAnsi="Calibri" w:cs="Calibri" w:eastAsia="Calibri"/>
          <w:b/>
          <w:color w:val="auto"/>
          <w:spacing w:val="0"/>
          <w:position w:val="0"/>
          <w:sz w:val="40"/>
          <w:shd w:fill="auto" w:val="clear"/>
        </w:rPr>
      </w:pPr>
      <w:r>
        <w:rPr>
          <w:rFonts w:ascii="Calibri" w:hAnsi="Calibri" w:cs="Calibri" w:eastAsia="Calibri"/>
          <w:b/>
          <w:color w:val="auto"/>
          <w:spacing w:val="0"/>
          <w:position w:val="0"/>
          <w:sz w:val="40"/>
          <w:shd w:fill="auto" w:val="clear"/>
        </w:rPr>
        <w:t xml:space="preserve">HISTORICAL DEVELOPMENT AND GENERAL PRINCIPLES</w:t>
      </w:r>
    </w:p>
    <w:p>
      <w:pPr>
        <w:spacing w:before="0" w:after="200" w:line="276"/>
        <w:ind w:right="0" w:left="0" w:firstLine="0"/>
        <w:jc w:val="center"/>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-BY-</w:t>
      </w:r>
    </w:p>
    <w:p>
      <w:pPr>
        <w:spacing w:before="0" w:after="200" w:line="276"/>
        <w:ind w:right="0" w:left="0" w:firstLine="0"/>
        <w:jc w:val="center"/>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B. M. MUSONDA </w:t>
      </w:r>
    </w:p>
    <w:p>
      <w:pPr>
        <w:spacing w:before="0" w:after="200" w:line="276"/>
        <w:ind w:right="0" w:left="0" w:firstLine="0"/>
        <w:jc w:val="center"/>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(MSc Geochemistry)</w:t>
      </w:r>
    </w:p>
    <w:p>
      <w:pPr>
        <w:spacing w:before="0" w:after="200" w:line="276"/>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 </w:t>
      </w:r>
    </w:p>
    <w:p>
      <w:pPr>
        <w:spacing w:before="0" w:after="200" w:line="276"/>
        <w:ind w:right="0" w:left="0" w:firstLine="0"/>
        <w:jc w:val="left"/>
        <w:rPr>
          <w:rFonts w:ascii="Calibri" w:hAnsi="Calibri" w:cs="Calibri" w:eastAsia="Calibri"/>
          <w:b/>
          <w:color w:val="auto"/>
          <w:spacing w:val="0"/>
          <w:position w:val="0"/>
          <w:sz w:val="32"/>
          <w:shd w:fill="auto" w:val="clear"/>
        </w:rPr>
      </w:pPr>
    </w:p>
    <w:p>
      <w:pPr>
        <w:spacing w:before="0" w:after="200" w:line="276"/>
        <w:ind w:right="0" w:left="0" w:firstLine="0"/>
        <w:jc w:val="center"/>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INTRODUCTION</w: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Origin of Geochemistry</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Geochemistry is a scientific discipline that is concerned with the chemistry of the earth and other parts of the solar system. Most geochemists are concerned with the chemistry of the different components of the earth. These components include soils, sediments, vegetation, water and natural gases. </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term geochemistry was introduced by the Swiss chemist Schönbein in 1838. The advancement of geochemistry in the last century has dependent mostly on the developments in the related fields of chemistry and geology. Geochemistry would not have advanced to the current state without the major advancements which have taken place in the fields of analytical chemistry, physical chemistry and inorganic chemistry. The discovery of chemical elements and the development of analytical techniques for detection and determination of concentrations of chemical elements in different materials have contributed greatly to the advancement of geochemistry. The discovery of most of the elements in the nineteenth century in particular provided the foundation for the development of geochemistry. </w:t>
      </w:r>
    </w:p>
    <w:p>
      <w:pPr>
        <w:spacing w:before="0" w:after="200" w:line="276"/>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w:t>
      </w:r>
      <w:r>
        <w:rPr>
          <w:rFonts w:ascii="Calibri" w:hAnsi="Calibri" w:cs="Calibri" w:eastAsia="Calibri"/>
          <w:b/>
          <w:color w:val="auto"/>
          <w:spacing w:val="0"/>
          <w:position w:val="0"/>
          <w:sz w:val="28"/>
          <w:shd w:fill="auto" w:val="clear"/>
        </w:rPr>
        <w:t xml:space="preserve">he founding fathers of geochemistry</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fathers of geochemistry include the following pillars: Frank W. Clarke of USA, Vernadsky and Fersman of the USSR, and V. M. Goldschmidt of Norway. These geochemists laid the foundation on which modern geochemistry is being developed.</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F.W. Clarke was the chief chemist of the U.S. Geological survey from 1884 to 1925. He contributed to the development of geochemistry through his work on the distribution of chemical elements in rocks and mineral specimens which were collected from different parts of the world. His work has contributed greatly to our understanding of the chemical composition of the continental crust. Some of his major works are recorded in his book, The Data of Geochemistry. Some of the analytical methods which he had employed in his studies are still in use today. </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 Vernadsky and his younger colleagues, Fersman and Vinogradov, established an important school of geochemistry in the USSR. They applied the principles of geochemistry in the search for and exploitation of mineral raw materials with considerable success. Their work in the systematic investigation of the distribution of chemical elements in natural materials resulted in the discovery of several mineral deposits in the USSR. Between 1934 and 1938 Alexander Fersman published a four volume work entitled Geochemistry. In this work he demonstrated clearly the application of the principles of physical chemistry to the distribution of the chemical elements in nature.</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work of V.M. Goldschmidt in the first half of the twentieth century led to the discovery of laws that govern the distribution of chemical elements in crystalline substances. Some of the major findings of research conducted by Goldschmidt on the distribution of chemical elements in rocks and minerals are given in his book entitled Geochemistry, which was published post- humously in 1954.</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200" w:line="276"/>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The goals of geochemistry</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objectives of geochemistry were defined by the founding fathers of geochemistry. The goals of geochemistry are: </w:t>
      </w:r>
    </w:p>
    <w:p>
      <w:pPr>
        <w:numPr>
          <w:ilvl w:val="0"/>
          <w:numId w:val="7"/>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 know the distribution of the chemical elements in the earth and in the solar system.</w:t>
      </w:r>
    </w:p>
    <w:p>
      <w:pPr>
        <w:numPr>
          <w:ilvl w:val="0"/>
          <w:numId w:val="7"/>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 discover the causes for the observed chemical composition of terrestrial and extraterrestrial materials.</w:t>
      </w:r>
    </w:p>
    <w:p>
      <w:pPr>
        <w:numPr>
          <w:ilvl w:val="0"/>
          <w:numId w:val="7"/>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 study chemical reactions on the surface of the earth, in its interior, and in the solar system around us.</w:t>
      </w:r>
    </w:p>
    <w:p>
      <w:pPr>
        <w:numPr>
          <w:ilvl w:val="0"/>
          <w:numId w:val="7"/>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 assemble this information into geochemical cycles and to learn how these cycles have operated in the geological past and how they may be altered in the future.</w:t>
      </w:r>
    </w:p>
    <w:p>
      <w:pPr>
        <w:spacing w:before="0" w:after="200" w:line="276"/>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The branches of geochemistry</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Since about the middle of the 20</w:t>
      </w:r>
      <w:r>
        <w:rPr>
          <w:rFonts w:ascii="Calibri" w:hAnsi="Calibri" w:cs="Calibri" w:eastAsia="Calibri"/>
          <w:color w:val="auto"/>
          <w:spacing w:val="0"/>
          <w:position w:val="0"/>
          <w:sz w:val="24"/>
          <w:shd w:fill="auto" w:val="clear"/>
          <w:vertAlign w:val="superscript"/>
        </w:rPr>
        <w:t xml:space="preserve">th</w:t>
      </w:r>
      <w:r>
        <w:rPr>
          <w:rFonts w:ascii="Calibri" w:hAnsi="Calibri" w:cs="Calibri" w:eastAsia="Calibri"/>
          <w:color w:val="auto"/>
          <w:spacing w:val="0"/>
          <w:position w:val="0"/>
          <w:sz w:val="24"/>
          <w:shd w:fill="auto" w:val="clear"/>
        </w:rPr>
        <w:t xml:space="preserve"> century geochemistry has become highly diversified into many subdivisions which include the following: Inorganic geochemistry, organic geochemistry, isotope geochemistry, geochemical prospecting, medical geochemistry, Aqueous geochemistry, trace element geochemistry, petroleum geochemistry, environmental geochemistry and cosmochemistry</w:t>
      </w:r>
    </w:p>
    <w:p>
      <w:pPr>
        <w:spacing w:before="0" w:after="200" w:line="276"/>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The sources of literature on geochemistry</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literature on different aspects of geochemistry is scattered in books and journals. The journals which contain articles on aspects of geochemistry include the following:</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Earth and planetary science letters</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Contributions to mineralogy and petrology</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Journal of Geochemical Exploration</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Economic Geology</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American journal of science</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Nature</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Transactions of the Institution of Mining and Metallurgy</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Canadian Mining Journal</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Science</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Applied   Geochemistry</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Chemical Geology</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Geochemica et Cosmochimica Acta</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Geochemistry International</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GeoKhimia</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Doklady</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Geochemical Journal</w:t>
      </w:r>
    </w:p>
    <w:p>
      <w:pPr>
        <w:numPr>
          <w:ilvl w:val="0"/>
          <w:numId w:val="9"/>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Chinese Journal of Geochemistry</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classical books which contain data and discussions on geochemical principles include:</w:t>
      </w:r>
    </w:p>
    <w:p>
      <w:pPr>
        <w:numPr>
          <w:ilvl w:val="0"/>
          <w:numId w:val="11"/>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Data of Geochemistry written by F.W. Clarke of the USA</w:t>
      </w:r>
    </w:p>
    <w:p>
      <w:pPr>
        <w:numPr>
          <w:ilvl w:val="0"/>
          <w:numId w:val="11"/>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Geochemistry by A. Fersman of the USSR</w:t>
      </w:r>
    </w:p>
    <w:p>
      <w:pPr>
        <w:numPr>
          <w:ilvl w:val="0"/>
          <w:numId w:val="11"/>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Geochemistry by Goldschmidt of Norway</w:t>
      </w:r>
    </w:p>
    <w:p>
      <w:pPr>
        <w:numPr>
          <w:ilvl w:val="0"/>
          <w:numId w:val="11"/>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Handbook of Geochemistry edited by Wedepohl</w:t>
      </w:r>
    </w:p>
    <w:p>
      <w:pPr>
        <w:spacing w:before="0" w:after="200" w:line="276"/>
        <w:ind w:right="0" w:left="0" w:firstLine="0"/>
        <w:jc w:val="both"/>
        <w:rPr>
          <w:rFonts w:ascii="Calibri" w:hAnsi="Calibri" w:cs="Calibri" w:eastAsia="Calibri"/>
          <w:b/>
          <w:color w:val="auto"/>
          <w:spacing w:val="0"/>
          <w:position w:val="0"/>
          <w:sz w:val="28"/>
          <w:shd w:fill="auto" w:val="clear"/>
        </w:rPr>
      </w:pPr>
    </w:p>
    <w:p>
      <w:pPr>
        <w:spacing w:before="0" w:after="200" w:line="276"/>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Exploration geochemistry</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This can be defined as the search for chemical dispersion patterns that are associated with mineral deposits through systematic sampling and analysis of naturally occurring materials such as rocks, soils, water, sediments and vegetation. Most of the methods which are currently used in geochemical exploration programmes were developed mainly in the middle part of the 20</w:t>
      </w:r>
      <w:r>
        <w:rPr>
          <w:rFonts w:ascii="Calibri" w:hAnsi="Calibri" w:cs="Calibri" w:eastAsia="Calibri"/>
          <w:color w:val="auto"/>
          <w:spacing w:val="0"/>
          <w:position w:val="0"/>
          <w:sz w:val="24"/>
          <w:shd w:fill="auto" w:val="clear"/>
          <w:vertAlign w:val="superscript"/>
        </w:rPr>
        <w:t xml:space="preserve">th</w:t>
      </w:r>
      <w:r>
        <w:rPr>
          <w:rFonts w:ascii="Calibri" w:hAnsi="Calibri" w:cs="Calibri" w:eastAsia="Calibri"/>
          <w:color w:val="auto"/>
          <w:spacing w:val="0"/>
          <w:position w:val="0"/>
          <w:sz w:val="24"/>
          <w:shd w:fill="auto" w:val="clear"/>
        </w:rPr>
        <w:t xml:space="preserve"> century by Geochemists in the USA, USSR, Scandinavia, Canada and UK. The major methods which are used in exploration geochemistry include the following: </w:t>
      </w:r>
    </w:p>
    <w:p>
      <w:pPr>
        <w:numPr>
          <w:ilvl w:val="0"/>
          <w:numId w:val="14"/>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Geochemical Soil Surveys</w:t>
      </w:r>
    </w:p>
    <w:p>
      <w:pPr>
        <w:numPr>
          <w:ilvl w:val="0"/>
          <w:numId w:val="14"/>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Geochemical Sediment surveys</w:t>
      </w:r>
    </w:p>
    <w:p>
      <w:pPr>
        <w:numPr>
          <w:ilvl w:val="0"/>
          <w:numId w:val="14"/>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Geochemical Rock Surveys</w:t>
      </w:r>
    </w:p>
    <w:p>
      <w:pPr>
        <w:numPr>
          <w:ilvl w:val="0"/>
          <w:numId w:val="14"/>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Geochemical Water Surveys</w:t>
      </w:r>
    </w:p>
    <w:p>
      <w:pPr>
        <w:numPr>
          <w:ilvl w:val="0"/>
          <w:numId w:val="14"/>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Geochemical Vegetation Surveys</w:t>
      </w:r>
    </w:p>
    <w:p>
      <w:pPr>
        <w:numPr>
          <w:ilvl w:val="0"/>
          <w:numId w:val="14"/>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Geochemical Vapour Surveys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most commonly used methods are geochemical soil surveys, geochemical stream sediment surveys and geochemical rock surveys. Water and vegetation surveys are most commonly used in environmental geochemistry. Methods in vapour surveys are still in the early stages of evolution.</w:t>
      </w: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geochemical surveys have played a major role in the discovery of mineral deposits of Zn, Cu, Pb, Ag, Sn, W, Mo, U and Au in areas such as America, USSR, Australia, Malaysia and Africa. In Zambia stream sediment and soil surveys have played a major role in the discovery of copper deposits in north western and copperbelt provinces.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Information on the methods which are used in exploration geochemistry can be obtained from institutions which are involved in research and development of geochemical exploration methods. These Institutions include the following:</w:t>
      </w:r>
    </w:p>
    <w:p>
      <w:pPr>
        <w:numPr>
          <w:ilvl w:val="0"/>
          <w:numId w:val="18"/>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Commonwealth Scientific and industrial research organization  in Australia  </w:t>
      </w:r>
    </w:p>
    <w:p>
      <w:pPr>
        <w:numPr>
          <w:ilvl w:val="0"/>
          <w:numId w:val="18"/>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University of New South Wales in Australia</w:t>
      </w:r>
    </w:p>
    <w:p>
      <w:pPr>
        <w:numPr>
          <w:ilvl w:val="0"/>
          <w:numId w:val="18"/>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Geological Survey of Canada in Ottawa</w:t>
      </w:r>
    </w:p>
    <w:p>
      <w:pPr>
        <w:numPr>
          <w:ilvl w:val="0"/>
          <w:numId w:val="18"/>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University of British Columbia in Vancouver</w:t>
      </w:r>
    </w:p>
    <w:p>
      <w:pPr>
        <w:numPr>
          <w:ilvl w:val="0"/>
          <w:numId w:val="18"/>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Geological Survey of Finland</w:t>
      </w:r>
    </w:p>
    <w:p>
      <w:pPr>
        <w:numPr>
          <w:ilvl w:val="0"/>
          <w:numId w:val="18"/>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BRGM in Orleans France</w:t>
      </w:r>
    </w:p>
    <w:p>
      <w:pPr>
        <w:numPr>
          <w:ilvl w:val="0"/>
          <w:numId w:val="18"/>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Federal Institute for Geosciences and natural resources</w:t>
      </w:r>
    </w:p>
    <w:p>
      <w:pPr>
        <w:numPr>
          <w:ilvl w:val="0"/>
          <w:numId w:val="18"/>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Geological Survey of Norway</w:t>
      </w:r>
    </w:p>
    <w:p>
      <w:pPr>
        <w:numPr>
          <w:ilvl w:val="0"/>
          <w:numId w:val="18"/>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Imperial College of Science and Technology</w:t>
      </w:r>
    </w:p>
    <w:p>
      <w:pPr>
        <w:numPr>
          <w:ilvl w:val="0"/>
          <w:numId w:val="18"/>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Institute of Geological Sciences</w:t>
      </w:r>
    </w:p>
    <w:p>
      <w:pPr>
        <w:numPr>
          <w:ilvl w:val="0"/>
          <w:numId w:val="18"/>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US Geological Survey</w:t>
      </w:r>
    </w:p>
    <w:p>
      <w:pPr>
        <w:numPr>
          <w:ilvl w:val="0"/>
          <w:numId w:val="18"/>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Colorado School of Mines</w:t>
      </w:r>
    </w:p>
    <w:p>
      <w:pPr>
        <w:numPr>
          <w:ilvl w:val="0"/>
          <w:numId w:val="18"/>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US Department of Energy</w:t>
      </w:r>
    </w:p>
    <w:p>
      <w:pPr>
        <w:numPr>
          <w:ilvl w:val="0"/>
          <w:numId w:val="18"/>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Vernadsky Institute of Geochemistry and Analytical chemistry in Moscow.</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center"/>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SOME BASIC CONCEPTS IN EXPLORATION GEOCHEMISTRY</w:t>
      </w:r>
    </w:p>
    <w:p>
      <w:pPr>
        <w:spacing w:before="0" w:after="200" w:line="276"/>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Geochemical Classification of the elements</w:t>
      </w:r>
    </w:p>
    <w:p>
      <w:pPr>
        <w:spacing w:before="0" w:after="200" w:line="276"/>
        <w:ind w:right="0" w:left="0" w:firstLine="0"/>
        <w:jc w:val="both"/>
        <w:rPr>
          <w:rFonts w:ascii="Calibri" w:hAnsi="Calibri" w:cs="Calibri" w:eastAsia="Calibri"/>
          <w:color w:val="auto"/>
          <w:spacing w:val="0"/>
          <w:position w:val="0"/>
          <w:sz w:val="24"/>
          <w:shd w:fill="auto" w:val="clear"/>
        </w:rPr>
      </w:pPr>
      <w:r>
        <w:object w:dxaOrig="8985" w:dyaOrig="6033">
          <v:rect xmlns:o="urn:schemas-microsoft-com:office:office" xmlns:v="urn:schemas-microsoft-com:vml" id="rectole0000000000" style="width:449.250000pt;height:301.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color w:val="auto"/>
          <w:spacing w:val="0"/>
          <w:position w:val="0"/>
          <w:sz w:val="24"/>
          <w:shd w:fill="auto" w:val="clear"/>
        </w:rPr>
        <w:t xml:space="preserve">The geochemical classification is based on the way in which the elements actually distribute themselves between coexisting iron liquid, sulfide liquid, silicate liquid and gas phase at high temperature. The elements which have greater affinity for the iron phase are called siderophile. Siderophile  elements include Fe, Co, Ni, Mo, Ru, Rh, Pd, Re, Os, Ir, Pt, C, P, Sn and Au. The elements which have higher affinity for sulphide liquid are called chalcophile elements. These elements include Cu, Zn, Ga, As, S, Se, Ag, Cd, In, Sb, Te, Hg, Tl, Pb, Bi, and Po. The elements which have higher affinity for silicate liquid are called lithophile elements. The elements in this group include those in groups I, II, VII, IIIB, IVB, VB of the periodic table and Rare earths. The elements that have affinity for the gaseous phase are called atmophile elements. Atmophile elements include H, He, Ne, Ar, Kr, Xe, Rn and N. The classification of the elements in the periodic table is given in figure 1.</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200" w:line="276"/>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1 Geochemical Classification of elements</w:t>
      </w:r>
    </w:p>
    <w:p>
      <w:pPr>
        <w:spacing w:before="0" w:after="200" w:line="276"/>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The Geochemical environment</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 geochemical environment is an environment in which the dispersion of chemical elements takes place. Two major types of geochemical environments have been distinguished: </w:t>
      </w:r>
    </w:p>
    <w:p>
      <w:pPr>
        <w:numPr>
          <w:ilvl w:val="0"/>
          <w:numId w:val="22"/>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Deep-seated geochemical environment </w:t>
      </w:r>
    </w:p>
    <w:p>
      <w:pPr>
        <w:numPr>
          <w:ilvl w:val="0"/>
          <w:numId w:val="22"/>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Surficial geochemical environment</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deep-seated geochemical environment is characterized by high pressure and temperature, relatively low free-oxygen content and restricted flow of fluids. This is the environment in which high temperature geochemical reactions and processes take place. The dominant processes in this environment include igneous, metamorphic and hydrothermal processes. Geochemical anomalies of deep-seated origin are formed in this environment. </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surficial environment is the environment at or near the surface of the earth. This environment is characterized by low temperatures and pressure, and a high flow of fluids. The conditions prevailing in this environment promotes surficial processes such as weathering, leaching, dispersion, erosion, precipitation and deposition of naturally occurring materials. These processes result in the alteration of rocks and mineral deposits and the migration of chemical elements on a very large scale.</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migration of an element in the geochemical environments depends on the conditions prevailing in the environment and the geochemical properties of an element. Migration of elements in the outer part of the earth is described by the exogenic cycle while migration in the lithosphere is described by the endogenic cycle. The migration of elements in the geochemical environments results in formation of distribution patterns of chemical elements that may provide clues to the presence of mineral deposits in these environments. The processes which affect the migration of elements in the geochemical environments are illustrated in figure 2.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r>
        <w:object w:dxaOrig="5398" w:dyaOrig="11331">
          <v:rect xmlns:o="urn:schemas-microsoft-com:office:office" xmlns:v="urn:schemas-microsoft-com:vml" id="rectole0000000001" style="width:269.900000pt;height:566.5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2 Processes involved in the migration of elements in the geochemical environments</w:t>
        <w:t xml:space="preserve"> </w:t>
      </w: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Weathering</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This is the physical and chemical disintegration of rocks and minerals at or near the surface of the earth. This process affects the mineral deposits that are in contact with the atmosphere, biosphere and hydrosphere. Weathering results in the production of secondary minerals, soils, gossans and the release of resistant minerals and soluble elements into the surrounding materials. </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rate of weathering depends mostly on climate. Tropical regions are characterized by high rates of chemical weathering due to the high temperature and high precipitation. The rate of chemical weathering is very low in desert regions of the world. The rate of weathering is moderate in temperate regions of the world.</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effect of high rates of chemical weathering of mineral deposits in the Zambian Copper Belt has resulted in the development of extensive surficial anomalies of copper. Gossans produced during the chemical weathering of sulphide deposits are very good indicators of mineralized zones. The chemical weathering of a sulphide deposit of copper is illustrated in figure 2b.</w:t>
      </w:r>
    </w:p>
    <w:p>
      <w:pPr>
        <w:spacing w:before="0" w:after="200" w:line="276"/>
        <w:ind w:right="0" w:left="0" w:firstLine="0"/>
        <w:jc w:val="both"/>
        <w:rPr>
          <w:rFonts w:ascii="Calibri" w:hAnsi="Calibri" w:cs="Calibri" w:eastAsia="Calibri"/>
          <w:color w:val="auto"/>
          <w:spacing w:val="0"/>
          <w:position w:val="0"/>
          <w:sz w:val="24"/>
          <w:shd w:fill="auto" w:val="clear"/>
        </w:rPr>
      </w:pPr>
      <w:r>
        <w:object w:dxaOrig="5292" w:dyaOrig="7635">
          <v:rect xmlns:o="urn:schemas-microsoft-com:office:office" xmlns:v="urn:schemas-microsoft-com:vml" id="rectole0000000002" style="width:264.600000pt;height:381.7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2b A schematic illustration of the chemical weathering of a sulphide mineral deposit that contains disseminated sulphides of Fe, Cu and other metals. (Source Faure, 1991)</w:t>
      </w: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8"/>
          <w:shd w:fill="auto" w:val="clear"/>
        </w:rPr>
        <w:t xml:space="preserve">Abundance of chemical elements in earth materials </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 order for the exploration personnel to be in a position to identify geochemical anomalies they need to have adequate knowledge on the distribution of elements of interest in earth materials. Materials on which this knowledge is required are those from which samples are collected during geochemical surveys. The data on the abundance of chemical elements in normal rocks, soils and vegetation are given in tables 1, 2, 3 and figures 3 and 4.</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Table 1 Abundance of elements in average crustal rocks (ppm). Source: Rose et al (1979)</w:t>
      </w:r>
    </w:p>
    <w:tbl>
      <w:tblPr/>
      <w:tblGrid>
        <w:gridCol w:w="2231"/>
        <w:gridCol w:w="2276"/>
        <w:gridCol w:w="2232"/>
        <w:gridCol w:w="2277"/>
      </w:tblGrid>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Element</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Abundance</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Element</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Abundance</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Aluminium</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81000</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Mercury</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0.02</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Antimony</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Molybdenum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Arsenic</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Nickel</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75</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Barium</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580</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Niobium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Beryllium</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Oxygen</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473000</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Bismuth</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Palladium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0.01</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Boron</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Phosphorus</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900</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Bromine</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Platinum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0.005</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Cadmium</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Potassium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25000</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Calcium</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33000</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Rhenium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0.0006</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Carbon</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230</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Rubidium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150</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Cerium</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81</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Scandium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Cesium</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Selenium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Chlorine</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130</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Silicon</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291000</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Chromium</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100</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Silver</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0.05</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Cobalt</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Sodium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25000</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Copper</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Strontium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300</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Fluorine</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600</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Sulphur</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300</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Gallium</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Tantalum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Germanium</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Tellurium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0.002</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Gold</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0.003</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Thallium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0.45</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Hafnium</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Thorium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Indium</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Tin</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Iodine</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0.15</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Titanium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4400</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Iron</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46500</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Tungsten</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Lanthanum</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Uranium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Lead</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Vanadium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150</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Lithium</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Zinc</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80</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Magnesium</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17000</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Zirconium</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150</w:t>
            </w:r>
          </w:p>
        </w:tc>
      </w:tr>
      <w:tr>
        <w:trPr>
          <w:trHeight w:val="1" w:hRule="atLeast"/>
          <w:jc w:val="left"/>
        </w:trPr>
        <w:tc>
          <w:tcPr>
            <w:tcW w:w="22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Manganese</w:t>
            </w:r>
          </w:p>
        </w:tc>
        <w:tc>
          <w:tcPr>
            <w:tcW w:w="2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1000</w:t>
            </w:r>
          </w:p>
        </w:tc>
        <w:tc>
          <w:tcPr>
            <w:tcW w:w="2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r>
    </w:tbl>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Table 2 Chemical composition of igneous and sedimentary rocks (in parts per million unless otherwise indicated). After Faure, 1991</w:t>
      </w:r>
    </w:p>
    <w:tbl>
      <w:tblPr/>
      <w:tblGrid>
        <w:gridCol w:w="1084"/>
        <w:gridCol w:w="1323"/>
        <w:gridCol w:w="882"/>
        <w:gridCol w:w="1123"/>
        <w:gridCol w:w="1031"/>
        <w:gridCol w:w="825"/>
        <w:gridCol w:w="1322"/>
        <w:gridCol w:w="888"/>
        <w:gridCol w:w="1440"/>
      </w:tblGrid>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Element, Z</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Ultramafic</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Basalt</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High- Ca Granite</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Low- Ca Granite</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Shale</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Sandstone</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Carbonate Rocks</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Deep- Clay</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 Li</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0.5</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26</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24</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66</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57</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 Be</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0.2</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0.7</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2.6</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 B</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9</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100</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35</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230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9 F</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100</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385</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520</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850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740</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270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330</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1300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11 Na (%)</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0.49</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1.87</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2.84</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2.85</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0.96</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0.33</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0.04</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12Mg (%)</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23.2</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4.55</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0.94</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0.16</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1.50</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0.70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4.70</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2.10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 Al (%)</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1.2</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8.28</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8.20</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7,20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2.50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0.42</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8.40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 Si (%)</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19.8</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23.5</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31.40</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34.70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7.30?</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36.80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2.40</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25</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 P</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195</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1130</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920</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600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700</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170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400</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1500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16 S</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200</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300</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300</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2400</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240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1500</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1300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17 Cl</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45</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55</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130</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180</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150</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12000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19 K (%)</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0.017</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0.83</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2.52</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4.20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2.66</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1.07</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0.27</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2.50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 Ca(%)</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1.6</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7.2</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2.53</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0.51</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2.21</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3.91</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30.23</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2.90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21 S</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27</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19</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22 Ti</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300</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11400</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3400</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1200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4600</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1500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400</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4600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23 V</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40</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225</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88</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44</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130</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120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24 Cr</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1800</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185</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22</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4.1</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90</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35</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11</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90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25 Mn</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1560</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1750</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540</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390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850</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1100</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6700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26 Fe(%)</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9.64</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8,60</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2.96</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1.42</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4.72</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0.98</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0.33</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6.50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27 Co</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175</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47</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19</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0.3</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74</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28 Ni</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2000</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145</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4.5</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68</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225</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29 Cu</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94</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45</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250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 Zn</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40</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118</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60</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39</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95</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16</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165</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31 Ga</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1.8</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18</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17</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17</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19</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12</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32 Ge</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1.6</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0.8</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0.2</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33 As</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0.8</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2.4</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1.9</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34 se</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0.05</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0.05</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0.05</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0.05</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0.6</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0.05</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0.08</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0.17</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35 br</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0.8</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3.3</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4.5</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6.2</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37 Rb</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11</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38</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110</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170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140</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38 sr</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5.5</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452</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440</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300</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610</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180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39 Y</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_</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21</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35</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26</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90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40 Zr</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38</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120</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140</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175</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160</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220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19</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41 Nb</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9</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21</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11</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0.3</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42 Mo</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0.3</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2.6</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02</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0.4</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27</w:t>
            </w:r>
          </w:p>
        </w:tc>
      </w:tr>
    </w:tbl>
    <w:p>
      <w:pPr>
        <w:spacing w:before="0" w:after="200" w:line="276"/>
        <w:ind w:right="0" w:left="0" w:firstLine="0"/>
        <w:jc w:val="both"/>
        <w:rPr>
          <w:rFonts w:ascii="Calibri" w:hAnsi="Calibri" w:cs="Calibri" w:eastAsia="Calibri"/>
          <w:color w:val="auto"/>
          <w:spacing w:val="0"/>
          <w:position w:val="0"/>
          <w:sz w:val="22"/>
          <w:shd w:fill="auto" w:val="clear"/>
        </w:rPr>
      </w:pPr>
    </w:p>
    <w:p>
      <w:pPr>
        <w:spacing w:before="0" w:after="200" w:line="276"/>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Table 2 chemical composition of igneous and sedimentary rocks (in parts per million unless other wise indicated)</w:t>
      </w:r>
    </w:p>
    <w:tbl>
      <w:tblPr/>
      <w:tblGrid>
        <w:gridCol w:w="1084"/>
        <w:gridCol w:w="1323"/>
        <w:gridCol w:w="882"/>
        <w:gridCol w:w="1123"/>
        <w:gridCol w:w="1031"/>
        <w:gridCol w:w="825"/>
        <w:gridCol w:w="1322"/>
        <w:gridCol w:w="888"/>
        <w:gridCol w:w="1440"/>
      </w:tblGrid>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Element, Z</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Ultramafic</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Basalt</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High- Ca Granite</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Low- Ca Granite</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Shale</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Sandstone</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Carbonate Rocks</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Deep- Clay</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47 Ag</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0.05</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0.11</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0.051</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0.037</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0.07</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0.01</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0.01</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0.11</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48 Cd</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0.05</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0.21</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0.13</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0.13</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0.3</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0.035</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0.42</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49 In</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0.012</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0.22</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0.26</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0.08</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50 Sn</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0.5</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51 Sb</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0.6</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0.2</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0.2</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0.01</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0.2</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53 I</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0.5</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0.5</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0.5</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2.2</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1.7</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1.2</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0.05</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55 Cs</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1.1</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56 Ba</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0.7</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315</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420</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840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580</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2300</w:t>
            </w:r>
          </w:p>
        </w:tc>
      </w:tr>
      <w:tr>
        <w:trPr>
          <w:trHeight w:val="160"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57 La</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w:t>
            </w:r>
            <w:r>
              <w:rPr>
                <w:rFonts w:ascii="Calibri" w:hAnsi="Calibri" w:cs="Calibri" w:eastAsia="Calibri"/>
                <w:color w:val="auto"/>
                <w:spacing w:val="0"/>
                <w:position w:val="0"/>
                <w:sz w:val="24"/>
                <w:shd w:fill="auto" w:val="clear"/>
                <w:vertAlign w:val="superscript"/>
              </w:rPr>
              <w:t xml:space="preserve">c</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6.1</w:t>
            </w:r>
            <w:r>
              <w:rPr>
                <w:rFonts w:ascii="Calibri" w:hAnsi="Calibri" w:cs="Calibri" w:eastAsia="Calibri"/>
                <w:color w:val="auto"/>
                <w:spacing w:val="0"/>
                <w:position w:val="0"/>
                <w:sz w:val="24"/>
                <w:shd w:fill="auto" w:val="clear"/>
                <w:vertAlign w:val="superscript"/>
              </w:rPr>
              <w:t xml:space="preserve">d</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45</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55</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92</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115</w:t>
            </w:r>
          </w:p>
        </w:tc>
      </w:tr>
      <w:tr>
        <w:trPr>
          <w:trHeight w:val="316"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58 Ce</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3.5</w:t>
            </w:r>
            <w:r>
              <w:rPr>
                <w:rFonts w:ascii="Calibri" w:hAnsi="Calibri" w:cs="Calibri" w:eastAsia="Calibri"/>
                <w:color w:val="auto"/>
                <w:spacing w:val="0"/>
                <w:position w:val="0"/>
                <w:sz w:val="24"/>
                <w:shd w:fill="auto" w:val="clear"/>
                <w:vertAlign w:val="superscript"/>
              </w:rPr>
              <w:t xml:space="preserve">c</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16</w:t>
            </w:r>
            <w:r>
              <w:rPr>
                <w:rFonts w:ascii="Calibri" w:hAnsi="Calibri" w:cs="Calibri" w:eastAsia="Calibri"/>
                <w:color w:val="auto"/>
                <w:spacing w:val="0"/>
                <w:position w:val="0"/>
                <w:sz w:val="24"/>
                <w:shd w:fill="auto" w:val="clear"/>
                <w:vertAlign w:val="superscript"/>
              </w:rPr>
              <w:t xml:space="preserve">d</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81</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92</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59</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92</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11.5</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345</w:t>
            </w:r>
          </w:p>
        </w:tc>
      </w:tr>
      <w:tr>
        <w:trPr>
          <w:trHeight w:val="316"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59 Pr</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0.49</w:t>
            </w:r>
            <w:r>
              <w:rPr>
                <w:rFonts w:ascii="Calibri" w:hAnsi="Calibri" w:cs="Calibri" w:eastAsia="Calibri"/>
                <w:color w:val="auto"/>
                <w:spacing w:val="0"/>
                <w:position w:val="0"/>
                <w:sz w:val="24"/>
                <w:shd w:fill="auto" w:val="clear"/>
                <w:vertAlign w:val="superscript"/>
              </w:rPr>
              <w:t xml:space="preserve">c</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2.7</w:t>
            </w:r>
            <w:r>
              <w:rPr>
                <w:rFonts w:ascii="Calibri" w:hAnsi="Calibri" w:cs="Calibri" w:eastAsia="Calibri"/>
                <w:color w:val="auto"/>
                <w:spacing w:val="0"/>
                <w:position w:val="0"/>
                <w:sz w:val="24"/>
                <w:shd w:fill="auto" w:val="clear"/>
                <w:vertAlign w:val="superscript"/>
              </w:rPr>
              <w:t xml:space="preserve">d</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7.7</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8.8</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5.6</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8.8</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1.1</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33</w:t>
            </w:r>
          </w:p>
        </w:tc>
      </w:tr>
      <w:tr>
        <w:trPr>
          <w:trHeight w:val="72"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60 Nd</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1.9</w:t>
            </w:r>
            <w:r>
              <w:rPr>
                <w:rFonts w:ascii="Calibri" w:hAnsi="Calibri" w:cs="Calibri" w:eastAsia="Calibri"/>
                <w:color w:val="auto"/>
                <w:spacing w:val="0"/>
                <w:position w:val="0"/>
                <w:sz w:val="24"/>
                <w:shd w:fill="auto" w:val="clear"/>
                <w:vertAlign w:val="superscript"/>
              </w:rPr>
              <w:t xml:space="preserve">c</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w:t>
            </w:r>
            <w:r>
              <w:rPr>
                <w:rFonts w:ascii="Calibri" w:hAnsi="Calibri" w:cs="Calibri" w:eastAsia="Calibri"/>
                <w:color w:val="auto"/>
                <w:spacing w:val="0"/>
                <w:position w:val="0"/>
                <w:sz w:val="24"/>
                <w:shd w:fill="auto" w:val="clear"/>
                <w:vertAlign w:val="superscript"/>
              </w:rPr>
              <w:t xml:space="preserve">d</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33</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37</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24</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37</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4.7</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140</w:t>
            </w:r>
          </w:p>
        </w:tc>
      </w:tr>
      <w:tr>
        <w:trPr>
          <w:trHeight w:val="72"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62 Sm</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0.42</w:t>
            </w:r>
            <w:r>
              <w:rPr>
                <w:rFonts w:ascii="Calibri" w:hAnsi="Calibri" w:cs="Calibri" w:eastAsia="Calibri"/>
                <w:color w:val="auto"/>
                <w:spacing w:val="0"/>
                <w:position w:val="0"/>
                <w:sz w:val="24"/>
                <w:shd w:fill="auto" w:val="clear"/>
                <w:vertAlign w:val="superscript"/>
              </w:rPr>
              <w:t xml:space="preserve">c</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4.3</w:t>
            </w:r>
            <w:r>
              <w:rPr>
                <w:rFonts w:ascii="Calibri" w:hAnsi="Calibri" w:cs="Calibri" w:eastAsia="Calibri"/>
                <w:color w:val="auto"/>
                <w:spacing w:val="0"/>
                <w:position w:val="0"/>
                <w:sz w:val="24"/>
                <w:shd w:fill="auto" w:val="clear"/>
                <w:vertAlign w:val="superscript"/>
              </w:rPr>
              <w:t xml:space="preserve">d</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8.8</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6.4</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38</w:t>
            </w:r>
          </w:p>
        </w:tc>
      </w:tr>
      <w:tr>
        <w:trPr>
          <w:trHeight w:val="291"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63 Eu      </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0.14</w:t>
            </w:r>
            <w:r>
              <w:rPr>
                <w:rFonts w:ascii="Calibri" w:hAnsi="Calibri" w:cs="Calibri" w:eastAsia="Calibri"/>
                <w:color w:val="auto"/>
                <w:spacing w:val="0"/>
                <w:position w:val="0"/>
                <w:sz w:val="24"/>
                <w:shd w:fill="auto" w:val="clear"/>
                <w:vertAlign w:val="superscript"/>
              </w:rPr>
              <w:t xml:space="preserve">c</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r>
              <w:rPr>
                <w:rFonts w:ascii="Calibri" w:hAnsi="Calibri" w:cs="Calibri" w:eastAsia="Calibri"/>
                <w:color w:val="auto"/>
                <w:spacing w:val="0"/>
                <w:position w:val="0"/>
                <w:sz w:val="24"/>
                <w:shd w:fill="auto" w:val="clear"/>
                <w:vertAlign w:val="superscript"/>
              </w:rPr>
              <w:t xml:space="preserve">d</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1.6</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1.6</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0.2</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w:t>
            </w:r>
          </w:p>
        </w:tc>
      </w:tr>
      <w:tr>
        <w:trPr>
          <w:trHeight w:val="291"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64 Gd</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0.54</w:t>
            </w:r>
            <w:r>
              <w:rPr>
                <w:rFonts w:ascii="Calibri" w:hAnsi="Calibri" w:cs="Calibri" w:eastAsia="Calibri"/>
                <w:color w:val="auto"/>
                <w:spacing w:val="0"/>
                <w:position w:val="0"/>
                <w:sz w:val="24"/>
                <w:shd w:fill="auto" w:val="clear"/>
                <w:vertAlign w:val="superscript"/>
              </w:rPr>
              <w:t xml:space="preserve">c</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6.2</w:t>
            </w:r>
            <w:r>
              <w:rPr>
                <w:rFonts w:ascii="Calibri" w:hAnsi="Calibri" w:cs="Calibri" w:eastAsia="Calibri"/>
                <w:color w:val="auto"/>
                <w:spacing w:val="0"/>
                <w:position w:val="0"/>
                <w:sz w:val="24"/>
                <w:shd w:fill="auto" w:val="clear"/>
                <w:vertAlign w:val="superscript"/>
              </w:rPr>
              <w:t xml:space="preserve">d</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8.8</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6.4</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38</w:t>
            </w:r>
          </w:p>
        </w:tc>
      </w:tr>
      <w:tr>
        <w:trPr>
          <w:trHeight w:val="306"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65 Tb</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0.12</w:t>
            </w:r>
            <w:r>
              <w:rPr>
                <w:rFonts w:ascii="Calibri" w:hAnsi="Calibri" w:cs="Calibri" w:eastAsia="Calibri"/>
                <w:color w:val="auto"/>
                <w:spacing w:val="0"/>
                <w:position w:val="0"/>
                <w:sz w:val="24"/>
                <w:shd w:fill="auto" w:val="clear"/>
                <w:vertAlign w:val="superscript"/>
              </w:rPr>
              <w:t xml:space="preserve">c</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1.1</w:t>
            </w:r>
            <w:r>
              <w:rPr>
                <w:rFonts w:ascii="Calibri" w:hAnsi="Calibri" w:cs="Calibri" w:eastAsia="Calibri"/>
                <w:color w:val="auto"/>
                <w:spacing w:val="0"/>
                <w:position w:val="0"/>
                <w:sz w:val="24"/>
                <w:shd w:fill="auto" w:val="clear"/>
                <w:vertAlign w:val="superscript"/>
              </w:rPr>
              <w:t xml:space="preserve">d</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1.6</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1.6</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0.2</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w:t>
            </w:r>
          </w:p>
        </w:tc>
      </w:tr>
      <w:tr>
        <w:trPr>
          <w:trHeight w:val="291"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66 Dy</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0.77</w:t>
            </w:r>
            <w:r>
              <w:rPr>
                <w:rFonts w:ascii="Calibri" w:hAnsi="Calibri" w:cs="Calibri" w:eastAsia="Calibri"/>
                <w:color w:val="auto"/>
                <w:spacing w:val="0"/>
                <w:position w:val="0"/>
                <w:sz w:val="24"/>
                <w:shd w:fill="auto" w:val="clear"/>
                <w:vertAlign w:val="superscript"/>
              </w:rPr>
              <w:t xml:space="preserve">c</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5.9</w:t>
            </w:r>
            <w:r>
              <w:rPr>
                <w:rFonts w:ascii="Calibri" w:hAnsi="Calibri" w:cs="Calibri" w:eastAsia="Calibri"/>
                <w:color w:val="auto"/>
                <w:spacing w:val="0"/>
                <w:position w:val="0"/>
                <w:sz w:val="24"/>
                <w:shd w:fill="auto" w:val="clear"/>
                <w:vertAlign w:val="superscript"/>
              </w:rPr>
              <w:t xml:space="preserve">d</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6.3</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7.2</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4.6</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7.2</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0.9</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27</w:t>
            </w:r>
          </w:p>
        </w:tc>
      </w:tr>
      <w:tr>
        <w:trPr>
          <w:trHeight w:val="306"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67 Ho</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0.12</w:t>
            </w:r>
            <w:r>
              <w:rPr>
                <w:rFonts w:ascii="Calibri" w:hAnsi="Calibri" w:cs="Calibri" w:eastAsia="Calibri"/>
                <w:color w:val="auto"/>
                <w:spacing w:val="0"/>
                <w:position w:val="0"/>
                <w:sz w:val="24"/>
                <w:shd w:fill="auto" w:val="clear"/>
                <w:vertAlign w:val="superscript"/>
              </w:rPr>
              <w:t xml:space="preserve">c</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w:t>
            </w:r>
            <w:r>
              <w:rPr>
                <w:rFonts w:ascii="Calibri" w:hAnsi="Calibri" w:cs="Calibri" w:eastAsia="Calibri"/>
                <w:color w:val="auto"/>
                <w:spacing w:val="0"/>
                <w:position w:val="0"/>
                <w:sz w:val="24"/>
                <w:shd w:fill="auto" w:val="clear"/>
                <w:vertAlign w:val="superscript"/>
              </w:rPr>
              <w:t xml:space="preserve">d</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1.8</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1.2</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0.3</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7.5</w:t>
            </w:r>
          </w:p>
        </w:tc>
      </w:tr>
      <w:tr>
        <w:trPr>
          <w:trHeight w:val="291"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68 Er</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0.30</w:t>
            </w:r>
            <w:r>
              <w:rPr>
                <w:rFonts w:ascii="Calibri" w:hAnsi="Calibri" w:cs="Calibri" w:eastAsia="Calibri"/>
                <w:color w:val="auto"/>
                <w:spacing w:val="0"/>
                <w:position w:val="0"/>
                <w:sz w:val="24"/>
                <w:shd w:fill="auto" w:val="clear"/>
                <w:vertAlign w:val="superscript"/>
              </w:rPr>
              <w:t xml:space="preserve">c</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3.6</w:t>
            </w:r>
            <w:r>
              <w:rPr>
                <w:rFonts w:ascii="Calibri" w:hAnsi="Calibri" w:cs="Calibri" w:eastAsia="Calibri"/>
                <w:color w:val="auto"/>
                <w:spacing w:val="0"/>
                <w:position w:val="0"/>
                <w:sz w:val="24"/>
                <w:shd w:fill="auto" w:val="clear"/>
                <w:vertAlign w:val="superscript"/>
              </w:rPr>
              <w:t xml:space="preserve">d</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3.5</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2.5</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0.5</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r>
      <w:tr>
        <w:trPr>
          <w:trHeight w:val="306"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69 Tm</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0.041</w:t>
            </w:r>
            <w:r>
              <w:rPr>
                <w:rFonts w:ascii="Calibri" w:hAnsi="Calibri" w:cs="Calibri" w:eastAsia="Calibri"/>
                <w:color w:val="auto"/>
                <w:spacing w:val="0"/>
                <w:position w:val="0"/>
                <w:sz w:val="24"/>
                <w:shd w:fill="auto" w:val="clear"/>
                <w:vertAlign w:val="superscript"/>
              </w:rPr>
              <w:t xml:space="preserve">c</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0.60</w:t>
            </w:r>
            <w:r>
              <w:rPr>
                <w:rFonts w:ascii="Calibri" w:hAnsi="Calibri" w:cs="Calibri" w:eastAsia="Calibri"/>
                <w:color w:val="auto"/>
                <w:spacing w:val="0"/>
                <w:position w:val="0"/>
                <w:sz w:val="24"/>
                <w:shd w:fill="auto" w:val="clear"/>
                <w:vertAlign w:val="superscript"/>
              </w:rPr>
              <w:t xml:space="preserve">d</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0.3</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0.3</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0.2</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0.3</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0.04</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1.2</w:t>
            </w:r>
          </w:p>
        </w:tc>
      </w:tr>
      <w:tr>
        <w:trPr>
          <w:trHeight w:val="291"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70 Yb</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0.38</w:t>
            </w:r>
            <w:r>
              <w:rPr>
                <w:rFonts w:ascii="Calibri" w:hAnsi="Calibri" w:cs="Calibri" w:eastAsia="Calibri"/>
                <w:color w:val="auto"/>
                <w:spacing w:val="0"/>
                <w:position w:val="0"/>
                <w:sz w:val="24"/>
                <w:shd w:fill="auto" w:val="clear"/>
                <w:vertAlign w:val="superscript"/>
              </w:rPr>
              <w:t xml:space="preserve">c</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3.2</w:t>
            </w:r>
            <w:r>
              <w:rPr>
                <w:rFonts w:ascii="Calibri" w:hAnsi="Calibri" w:cs="Calibri" w:eastAsia="Calibri"/>
                <w:color w:val="auto"/>
                <w:spacing w:val="0"/>
                <w:position w:val="0"/>
                <w:sz w:val="24"/>
                <w:shd w:fill="auto" w:val="clear"/>
                <w:vertAlign w:val="superscript"/>
              </w:rPr>
              <w:t xml:space="preserve">d</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3.5</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2.6</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0.5</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r>
      <w:tr>
        <w:trPr>
          <w:trHeight w:val="306"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71 Lu</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0.036</w:t>
            </w:r>
            <w:r>
              <w:rPr>
                <w:rFonts w:ascii="Calibri" w:hAnsi="Calibri" w:cs="Calibri" w:eastAsia="Calibri"/>
                <w:color w:val="auto"/>
                <w:spacing w:val="0"/>
                <w:position w:val="0"/>
                <w:sz w:val="24"/>
                <w:shd w:fill="auto" w:val="clear"/>
                <w:vertAlign w:val="superscript"/>
              </w:rPr>
              <w:t xml:space="preserve">c</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0.55</w:t>
            </w:r>
            <w:r>
              <w:rPr>
                <w:rFonts w:ascii="Calibri" w:hAnsi="Calibri" w:cs="Calibri" w:eastAsia="Calibri"/>
                <w:color w:val="auto"/>
                <w:spacing w:val="0"/>
                <w:position w:val="0"/>
                <w:sz w:val="24"/>
                <w:shd w:fill="auto" w:val="clear"/>
                <w:vertAlign w:val="superscript"/>
              </w:rPr>
              <w:t xml:space="preserve">d</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1.1</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1.2</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0.7</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1.2</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0.2</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4.5</w:t>
            </w:r>
          </w:p>
        </w:tc>
      </w:tr>
      <w:tr>
        <w:trPr>
          <w:trHeight w:val="291"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72 Hf</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0.4</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2.3</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3.9</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2.8</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3.9</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0.3</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4.1</w:t>
            </w:r>
          </w:p>
        </w:tc>
      </w:tr>
      <w:tr>
        <w:trPr>
          <w:trHeight w:val="306"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73 Ta</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0.5</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0.8</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3.6</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4.2</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0.8</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0.01</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0.01</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w:t>
            </w:r>
          </w:p>
        </w:tc>
      </w:tr>
      <w:tr>
        <w:trPr>
          <w:trHeight w:val="291"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74 W</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0.5</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0.9</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2.2</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1.8</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0.6</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306"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79 Au</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0.006</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0.004</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0.004</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0.004</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w:t>
            </w:r>
          </w:p>
        </w:tc>
      </w:tr>
      <w:tr>
        <w:trPr>
          <w:trHeight w:val="291"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80 Hg</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0.01</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0.09</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0.08</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0.08</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0.4</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0.03</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0.04</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0.1</w:t>
            </w:r>
          </w:p>
        </w:tc>
      </w:tr>
      <w:tr>
        <w:trPr>
          <w:trHeight w:val="306"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81 Ti</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0.04</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0.21</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0.72</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2.3</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0.82</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0.01</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0.8</w:t>
            </w:r>
          </w:p>
        </w:tc>
      </w:tr>
      <w:tr>
        <w:trPr>
          <w:trHeight w:val="291"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82 Pb</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0.5</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19</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9</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80</w:t>
            </w:r>
          </w:p>
        </w:tc>
      </w:tr>
      <w:tr>
        <w:trPr>
          <w:trHeight w:val="306"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90 Th</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0.0045</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3.5</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8.5</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17</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12</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1.7</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1.7</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w:t>
            </w:r>
          </w:p>
        </w:tc>
      </w:tr>
      <w:tr>
        <w:trPr>
          <w:trHeight w:val="291" w:hRule="auto"/>
          <w:jc w:val="left"/>
        </w:trPr>
        <w:tc>
          <w:tcPr>
            <w:tcW w:w="1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92 U</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0.002</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0.75</w:t>
            </w:r>
          </w:p>
        </w:tc>
        <w:tc>
          <w:tcPr>
            <w:tcW w:w="1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w:t>
            </w:r>
          </w:p>
        </w:tc>
        <w:tc>
          <w:tcPr>
            <w:tcW w:w="10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w:t>
            </w:r>
          </w:p>
        </w:tc>
        <w:tc>
          <w:tcPr>
            <w:tcW w:w="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3.7</w:t>
            </w:r>
          </w:p>
        </w:tc>
        <w:tc>
          <w:tcPr>
            <w:tcW w:w="13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0.45</w:t>
            </w:r>
          </w:p>
        </w:tc>
        <w:tc>
          <w:tcPr>
            <w:tcW w:w="8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2.2</w:t>
            </w:r>
          </w:p>
        </w:tc>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w:t>
            </w:r>
          </w:p>
        </w:tc>
      </w:tr>
    </w:tbl>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(After G. Faure, 1991)</w:t>
      </w:r>
    </w:p>
    <w:p>
      <w:pPr>
        <w:spacing w:before="0" w:after="200" w:line="276"/>
        <w:ind w:right="0" w:left="0" w:firstLine="0"/>
        <w:jc w:val="both"/>
        <w:rPr>
          <w:rFonts w:ascii="Calibri" w:hAnsi="Calibri" w:cs="Calibri" w:eastAsia="Calibri"/>
          <w:b/>
          <w:color w:val="auto"/>
          <w:spacing w:val="0"/>
          <w:position w:val="0"/>
          <w:sz w:val="28"/>
          <w:shd w:fill="auto" w:val="clear"/>
        </w:rPr>
      </w:pPr>
    </w:p>
    <w:p>
      <w:pPr>
        <w:spacing w:before="0" w:after="200" w:line="276"/>
        <w:ind w:right="0" w:left="0" w:firstLine="0"/>
        <w:jc w:val="both"/>
        <w:rPr>
          <w:rFonts w:ascii="Calibri" w:hAnsi="Calibri" w:cs="Calibri" w:eastAsia="Calibri"/>
          <w:b/>
          <w:color w:val="auto"/>
          <w:spacing w:val="0"/>
          <w:position w:val="0"/>
          <w:sz w:val="28"/>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4"/>
          <w:shd w:fill="auto" w:val="clear"/>
        </w:rPr>
        <w:t xml:space="preserve">Table 3  The distribution of elements in plant material</w:t>
      </w:r>
    </w:p>
    <w:p>
      <w:pPr>
        <w:spacing w:before="0" w:after="200" w:line="276"/>
        <w:ind w:right="0" w:left="0" w:firstLine="0"/>
        <w:jc w:val="left"/>
        <w:rPr>
          <w:rFonts w:ascii="Calibri" w:hAnsi="Calibri" w:cs="Calibri" w:eastAsia="Calibri"/>
          <w:b/>
          <w:color w:val="auto"/>
          <w:spacing w:val="0"/>
          <w:position w:val="0"/>
          <w:sz w:val="20"/>
          <w:shd w:fill="auto" w:val="clear"/>
        </w:rPr>
      </w:pPr>
      <w:r>
        <w:rPr>
          <w:rFonts w:ascii="Calibri" w:hAnsi="Calibri" w:cs="Calibri" w:eastAsia="Calibri"/>
          <w:b/>
          <w:color w:val="auto"/>
          <w:spacing w:val="0"/>
          <w:position w:val="0"/>
          <w:sz w:val="24"/>
          <w:shd w:fill="auto" w:val="clear"/>
        </w:rPr>
        <w:tab/>
      </w:r>
      <w:r>
        <w:rPr>
          <w:rFonts w:ascii="Calibri" w:hAnsi="Calibri" w:cs="Calibri" w:eastAsia="Calibri"/>
          <w:b/>
          <w:color w:val="auto"/>
          <w:spacing w:val="0"/>
          <w:position w:val="0"/>
          <w:sz w:val="28"/>
          <w:shd w:fill="auto" w:val="clear"/>
        </w:rPr>
        <w:tab/>
      </w:r>
      <w:r>
        <w:rPr>
          <w:rFonts w:ascii="Calibri" w:hAnsi="Calibri" w:cs="Calibri" w:eastAsia="Calibri"/>
          <w:b/>
          <w:color w:val="auto"/>
          <w:spacing w:val="0"/>
          <w:position w:val="0"/>
          <w:sz w:val="20"/>
          <w:shd w:fill="auto" w:val="clear"/>
        </w:rPr>
        <w:t xml:space="preserve">(sources: (1) Brooks (1972); (2) Connor and Shacklette (1975)  </w:t>
      </w:r>
    </w:p>
    <w:p>
      <w:pPr>
        <w:spacing w:before="0" w:after="200" w:line="276"/>
        <w:ind w:right="0" w:left="0" w:firstLine="0"/>
        <w:jc w:val="left"/>
        <w:rPr>
          <w:rFonts w:ascii="Calibri" w:hAnsi="Calibri" w:cs="Calibri" w:eastAsia="Calibri"/>
          <w:b/>
          <w:color w:val="auto"/>
          <w:spacing w:val="0"/>
          <w:position w:val="0"/>
          <w:sz w:val="28"/>
          <w:shd w:fill="auto" w:val="clear"/>
        </w:rPr>
      </w:pPr>
      <w:r>
        <w:object w:dxaOrig="7139" w:dyaOrig="9697">
          <v:rect xmlns:o="urn:schemas-microsoft-com:office:office" xmlns:v="urn:schemas-microsoft-com:vml" id="rectole0000000003" style="width:356.950000pt;height:484.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p>
    <w:p>
      <w:pPr>
        <w:spacing w:before="0" w:after="200" w:line="276"/>
        <w:ind w:right="0" w:left="0" w:firstLine="0"/>
        <w:jc w:val="left"/>
        <w:rPr>
          <w:rFonts w:ascii="Calibri" w:hAnsi="Calibri" w:cs="Calibri" w:eastAsia="Calibri"/>
          <w:b/>
          <w:color w:val="auto"/>
          <w:spacing w:val="0"/>
          <w:position w:val="0"/>
          <w:sz w:val="28"/>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object w:dxaOrig="8918" w:dyaOrig="3469">
          <v:rect xmlns:o="urn:schemas-microsoft-com:office:office" xmlns:v="urn:schemas-microsoft-com:vml" id="rectole0000000004" style="width:445.900000pt;height:173.4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3 The distribution of trace and major elements in groundwater (source US Geological Survey Data Bank)</w:t>
      </w:r>
    </w:p>
    <w:p>
      <w:pPr>
        <w:tabs>
          <w:tab w:val="left" w:pos="6765" w:leader="none"/>
        </w:tabs>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ab/>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p>
    <w:p>
      <w:pPr>
        <w:spacing w:before="0" w:after="200" w:line="276"/>
        <w:ind w:right="0" w:left="0" w:firstLine="0"/>
        <w:jc w:val="left"/>
        <w:rPr>
          <w:rFonts w:ascii="Calibri" w:hAnsi="Calibri" w:cs="Calibri" w:eastAsia="Calibri"/>
          <w:b/>
          <w:color w:val="auto"/>
          <w:spacing w:val="0"/>
          <w:position w:val="0"/>
          <w:sz w:val="28"/>
          <w:shd w:fill="auto" w:val="clear"/>
        </w:rPr>
      </w:pPr>
      <w:r>
        <w:object w:dxaOrig="5769" w:dyaOrig="3999">
          <v:rect xmlns:o="urn:schemas-microsoft-com:office:office" xmlns:v="urn:schemas-microsoft-com:vml" id="rectole0000000005" style="width:288.450000pt;height:199.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F</w:t>
      </w:r>
      <w:r>
        <w:rPr>
          <w:rFonts w:ascii="Calibri" w:hAnsi="Calibri" w:cs="Calibri" w:eastAsia="Calibri"/>
          <w:b/>
          <w:color w:val="auto"/>
          <w:spacing w:val="0"/>
          <w:position w:val="0"/>
          <w:sz w:val="24"/>
          <w:shd w:fill="auto" w:val="clear"/>
        </w:rPr>
        <w:t xml:space="preserve">igure 4 The distribution of trace elements in Soils (after Mitchell,  1964</w:t>
      </w:r>
      <w:r>
        <w:rPr>
          <w:rFonts w:ascii="Calibri" w:hAnsi="Calibri" w:cs="Calibri" w:eastAsia="Calibri"/>
          <w:b/>
          <w:color w:val="auto"/>
          <w:spacing w:val="0"/>
          <w:position w:val="0"/>
          <w:sz w:val="28"/>
          <w:shd w:fill="auto" w:val="clear"/>
        </w:rPr>
        <w:t xml:space="preserve">)</w:t>
      </w:r>
    </w:p>
    <w:p>
      <w:pPr>
        <w:spacing w:before="0" w:after="200" w:line="276"/>
        <w:ind w:right="0" w:left="0" w:firstLine="0"/>
        <w:jc w:val="left"/>
        <w:rPr>
          <w:rFonts w:ascii="Calibri" w:hAnsi="Calibri" w:cs="Calibri" w:eastAsia="Calibri"/>
          <w:b/>
          <w:color w:val="auto"/>
          <w:spacing w:val="0"/>
          <w:position w:val="0"/>
          <w:sz w:val="28"/>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p>
    <w:p>
      <w:pPr>
        <w:spacing w:before="0" w:after="200" w:line="276"/>
        <w:ind w:right="0" w:left="0" w:firstLine="0"/>
        <w:jc w:val="both"/>
        <w:rPr>
          <w:rFonts w:ascii="Calibri" w:hAnsi="Calibri" w:cs="Calibri" w:eastAsia="Calibri"/>
          <w:b/>
          <w:color w:val="auto"/>
          <w:spacing w:val="0"/>
          <w:position w:val="0"/>
          <w:sz w:val="28"/>
          <w:shd w:fill="auto" w:val="clear"/>
        </w:rPr>
      </w:pPr>
    </w:p>
    <w:p>
      <w:pPr>
        <w:spacing w:before="0" w:after="200" w:line="276"/>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Geochemical and Metallogenic provinces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 geochemical province is a large segment of the earth’s crust whose chemical composition is significantly different from the average. Good examples of geochemical provinces are: The Cu province of south-western USA, The U province of the north-western Canadian shield, Uranium provinces of western USA and central Europe, Cu province of Zambia and Congo DRC, Sn province of southern Zambia, and Mn province of Central Zambia.</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 metallogenic province is a large segment of the earth’s crust which is characterized by the presence of ore bodies of a particular metal. Examples of these are: Copper province of Zambia and Congo DR, Copper producing areas of Chile and Peru, Uranium province of the Canadian shield, Sn fields of north western Europe, Gold fields of Witwatersrand basin, Copper province of south western USA, and the tin province of S.E. Asia.</w:t>
      </w:r>
    </w:p>
    <w:p>
      <w:pPr>
        <w:spacing w:before="0" w:after="200" w:line="276"/>
        <w:ind w:right="0" w:left="0" w:firstLine="0"/>
        <w:jc w:val="both"/>
        <w:rPr>
          <w:rFonts w:ascii="Calibri" w:hAnsi="Calibri" w:cs="Calibri" w:eastAsia="Calibri"/>
          <w:b/>
          <w:color w:val="auto"/>
          <w:spacing w:val="0"/>
          <w:position w:val="0"/>
          <w:sz w:val="28"/>
          <w:shd w:fill="auto" w:val="clear"/>
        </w:rPr>
      </w:pPr>
    </w:p>
    <w:p>
      <w:pPr>
        <w:tabs>
          <w:tab w:val="left" w:pos="5235" w:leader="none"/>
        </w:tabs>
        <w:spacing w:before="0" w:after="200" w:line="276"/>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Geochemical dispersion</w:t>
        <w:tab/>
      </w:r>
    </w:p>
    <w:p>
      <w:pPr>
        <w:tabs>
          <w:tab w:val="left" w:pos="5235" w:leader="none"/>
        </w:tabs>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This is the process in which a given small mass of material in the earth migrates from one location to another. The dispersion process occurs in three stages, namely, mobilization, transportation, and deposition. The mobilization of atoms of an element involves the transfer of these atoms from the immobile phase into the mobile phase. The mobile phase is normally in the form of a fluid. The migration of the mobile phase from the environment of mobilization to the environment of deposition leads to the formation of a dispersion pattern. The dispersion process may occur in the Deep-seated  or  Surficial  geochemical environment.  Dispersion in the deep-seated environment is normally associated with igneous, metarmorphic and hydrothermal processes. Dispersion in the surficial environment is associated with sedimentary processes such as weathering, erosion and deposition. The stage of dispersion depends on its timing relative to the time of formation of the mineral deposit. If the dispersion occurs during ore formation then the stage is referred to as primary. On the other hand if dispersion occurs long after the formation of ore the stage of dispersion is referred to as secondary.</w:t>
      </w:r>
    </w:p>
    <w:p>
      <w:pPr>
        <w:tabs>
          <w:tab w:val="left" w:pos="5235" w:leader="none"/>
        </w:tabs>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Therefore geochemists may refer to dispersion as surficial or primary depending on the environment and stage with which the process may be associated. Dispersion processes which occur at the surface of the earth have been studied to a greater extent than those in the Deep-seated environment. The geochemical dispersion process is illustrated in figure 5.</w:t>
      </w:r>
    </w:p>
    <w:p>
      <w:pPr>
        <w:tabs>
          <w:tab w:val="left" w:pos="5235" w:leader="none"/>
        </w:tabs>
        <w:spacing w:before="0" w:after="200" w:line="276"/>
        <w:ind w:right="0" w:left="0" w:firstLine="0"/>
        <w:jc w:val="both"/>
        <w:rPr>
          <w:rFonts w:ascii="Calibri" w:hAnsi="Calibri" w:cs="Calibri" w:eastAsia="Calibri"/>
          <w:color w:val="auto"/>
          <w:spacing w:val="0"/>
          <w:position w:val="0"/>
          <w:sz w:val="24"/>
          <w:shd w:fill="auto" w:val="clear"/>
        </w:rPr>
      </w:pPr>
      <w:r>
        <w:object w:dxaOrig="5575" w:dyaOrig="2200">
          <v:rect xmlns:o="urn:schemas-microsoft-com:office:office" xmlns:v="urn:schemas-microsoft-com:vml" id="rectole0000000006" style="width:278.750000pt;height:110.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5235" w:leader="none"/>
        </w:tabs>
        <w:spacing w:before="0" w:after="200" w:line="276"/>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5 The geochemical dispersion process</w:t>
      </w:r>
    </w:p>
    <w:p>
      <w:pPr>
        <w:tabs>
          <w:tab w:val="left" w:pos="5235" w:leader="none"/>
        </w:tabs>
        <w:spacing w:before="0" w:after="200" w:line="276"/>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Geochemical dispersion patterns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These are chemical distribution patterns that are formed as a result of geochemical dispersion processes. The immobilization of chemical components in the mobile phase during the transport stage of the dispersion process leads to the formation of a geochemical dispersion pattern. Geochemical dispersion patterns are classified on the basis of the environment of formation, age of formation relative to the host matrix, and the mode of formation. </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dispersion patterns that are formed in the deep-seated environment are known as deep-seated dispersion patterns. Surficial dispersion patterns are formed in the surficial geochemical environment. Deep-seated geochemical dispersion patterns include those that are formed during magmatic, metarmorphic and hydrothermal processes. Surficial dispersion patterns include those that are formed in materials such as soils, surface water, ground-water, sediments and vegetation. </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Dispersion patterns that are formed at the same time as their host matrix are known as syngenetic dispersion patterns. Epigenetic dispersion patterns are formed later than their host matrix. Syngenetic dispersion patterns include those that are associated with igneous and metarmorphic  rocks and residual soils. Epigenetic dispersion patterns include those that are associated with the atmosphere and hydrothermal deposits.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the basis of mode of formation surficial geochemical dispersion patterns are classified into three groups, namely; (1) clastic dispersion patterns, (2) hydromorphic dispersion patterns, and (3) biogenic dispersion patterns. Clastic dispersion patterns are formed as a result of mobilization, transportation and deposition of material in solid state. Clastic dispersion patterns include anomalies in soils and sediments. Hydromorphic dispersion patterns involve migration of elements dissolved in natural water. A good example of hydromorphic dispersion patterns are anomalies of elements in surface and groundwater. Hydromorphic dispersion patterns that are associated with soils and sediments are formed as a result of immobilization of material that has been transported in dissolved state due to the presence of a geochemical barrier on the migration path. Biogenic dispersion patterns are formed as a result of migration of elements during physiological processes. Biogenic dispersion patterns are found in the tissues of living and dead organic matter such as trees and grass.  </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processes that are involved in the formation of surficial dispersion patterns include weathering, solution, transportation, deposition, ion exchange, precipitation and adsorption. These processes may take place in rocks, soil, sediments, water or tissues of organic matter. The various processes and agents that are involved in the formation of surficial dispersion patterns are given in figure 6.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r>
        <w:object w:dxaOrig="7502" w:dyaOrig="12579">
          <v:rect xmlns:o="urn:schemas-microsoft-com:office:office" xmlns:v="urn:schemas-microsoft-com:vml" id="rectole0000000007" style="width:375.100000pt;height:628.9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br/>
      </w:r>
      <w:r>
        <w:rPr>
          <w:rFonts w:ascii="Calibri" w:hAnsi="Calibri" w:cs="Calibri" w:eastAsia="Calibri"/>
          <w:b/>
          <w:color w:val="auto"/>
          <w:spacing w:val="0"/>
          <w:position w:val="0"/>
          <w:sz w:val="24"/>
          <w:shd w:fill="auto" w:val="clear"/>
        </w:rPr>
        <w:t xml:space="preserve">Figure 6 The various aspects of surficial dispersion patterns (After Rose et al, 1979)</w:t>
      </w: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Geochemical mobility of elements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This is the migration of chemical elements from one part of the natural environment to another. This migration is brought about by the existence of physical and chemical gradients in geochemical environments. The mobility of an element in a given environment is determined by its geochemical characteristics. The mobility of elements in the Deep-seated environment is very limited due to the restrictions in the flow of fluids. On the other hand  the mobility of elements in the surficial geochemical environment is relatively high due to chemical weathering and high rate of flow of fluids. </w:t>
      </w:r>
    </w:p>
    <w:p>
      <w:pPr>
        <w:spacing w:before="0" w:after="200" w:line="276"/>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Deep-seated mobility</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 magma systems elements that are compatible tend to be readily accommodated in the structures of early formed minerals during magmatic evolution. Elements that are not compatible tend to remain in the liquid part of the magma systems until the temperature decreases to the level where precipitation of crystals in which they can be readily accommodated takes place. For magmas of basaltic composition the compatible elements include Fe, Ni, Mg, Ca, Cr, Co, Pt, Pd, Os, Ir and Cu, while incompatible elements include Rb, Cs, Be, Sn, Th, Ta, Nb, U, K, Ba, Li and B. The deposits of compatible elements are associated with mafic igneous rocks  while those of incompatible elements are associated with strongly evolved felsic igneous rocks. Therefore incompatible elements have higher mobility in the Deep-seated environment relative to the compatible elements.</w:t>
      </w:r>
    </w:p>
    <w:p>
      <w:pPr>
        <w:spacing w:before="0" w:after="200" w:line="276"/>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Surficial mobility</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greatest mobility of chemical elements occurs in the secondary environment. Surficial mobility plays a very important role in the formation of surficial geochemical dispersion patterns. The factors which control mobility in the surficial environment include the following:</w:t>
      </w:r>
    </w:p>
    <w:p>
      <w:pPr>
        <w:numPr>
          <w:ilvl w:val="0"/>
          <w:numId w:val="285"/>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Ionic potential (Z/r).</w:t>
      </w:r>
    </w:p>
    <w:p>
      <w:pPr>
        <w:numPr>
          <w:ilvl w:val="0"/>
          <w:numId w:val="285"/>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Valence state</w:t>
      </w:r>
    </w:p>
    <w:p>
      <w:pPr>
        <w:numPr>
          <w:ilvl w:val="0"/>
          <w:numId w:val="285"/>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Redox potential</w:t>
      </w:r>
    </w:p>
    <w:p>
      <w:pPr>
        <w:numPr>
          <w:ilvl w:val="0"/>
          <w:numId w:val="285"/>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pH </w:t>
      </w:r>
    </w:p>
    <w:p>
      <w:pPr>
        <w:numPr>
          <w:ilvl w:val="0"/>
          <w:numId w:val="285"/>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Presence of Adsorbents</w:t>
      </w:r>
    </w:p>
    <w:p>
      <w:pPr>
        <w:numPr>
          <w:ilvl w:val="0"/>
          <w:numId w:val="285"/>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Presence of complexing agents</w:t>
      </w:r>
    </w:p>
    <w:p>
      <w:pPr>
        <w:numPr>
          <w:ilvl w:val="0"/>
          <w:numId w:val="285"/>
        </w:numPr>
        <w:spacing w:before="0" w:after="200" w:line="276"/>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Stability of a solid phase in which an element occurs in high proportion.</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Elements with low ionic potential are soluble as simple cations (Ca</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 xml:space="preserve">, Na</w:t>
      </w:r>
      <w:r>
        <w:rPr>
          <w:rFonts w:ascii="Calibri" w:hAnsi="Calibri" w:cs="Calibri" w:eastAsia="Calibri"/>
          <w:color w:val="auto"/>
          <w:spacing w:val="0"/>
          <w:position w:val="0"/>
          <w:sz w:val="24"/>
          <w:shd w:fill="auto" w:val="clear"/>
          <w:vertAlign w:val="superscript"/>
        </w:rPr>
        <w:t xml:space="preserve">+</w:t>
      </w:r>
      <w:r>
        <w:rPr>
          <w:rFonts w:ascii="Calibri" w:hAnsi="Calibri" w:cs="Calibri" w:eastAsia="Calibri"/>
          <w:color w:val="auto"/>
          <w:spacing w:val="0"/>
          <w:position w:val="0"/>
          <w:sz w:val="24"/>
          <w:shd w:fill="auto" w:val="clear"/>
        </w:rPr>
        <w:t xml:space="preserve">); those with very high ionic potential attract oxygen ions and form soluble oxy-anions (PO</w:t>
      </w:r>
      <w:r>
        <w:rPr>
          <w:rFonts w:ascii="Calibri" w:hAnsi="Calibri" w:cs="Calibri" w:eastAsia="Calibri"/>
          <w:color w:val="auto"/>
          <w:spacing w:val="0"/>
          <w:position w:val="0"/>
          <w:sz w:val="24"/>
          <w:shd w:fill="auto" w:val="clear"/>
          <w:vertAlign w:val="subscript"/>
        </w:rPr>
        <w:t xml:space="preserve">4</w:t>
      </w:r>
      <w:r>
        <w:rPr>
          <w:rFonts w:ascii="Calibri" w:hAnsi="Calibri" w:cs="Calibri" w:eastAsia="Calibri"/>
          <w:color w:val="auto"/>
          <w:spacing w:val="0"/>
          <w:position w:val="0"/>
          <w:sz w:val="24"/>
          <w:shd w:fill="auto" w:val="clear"/>
          <w:vertAlign w:val="superscript"/>
        </w:rPr>
        <w:t xml:space="preserve">3-</w:t>
      </w:r>
      <w:r>
        <w:rPr>
          <w:rFonts w:ascii="Calibri" w:hAnsi="Calibri" w:cs="Calibri" w:eastAsia="Calibri"/>
          <w:color w:val="auto"/>
          <w:spacing w:val="0"/>
          <w:position w:val="0"/>
          <w:sz w:val="24"/>
          <w:shd w:fill="auto" w:val="clear"/>
        </w:rPr>
        <w:t xml:space="preserve">, SO</w:t>
      </w:r>
      <w:r>
        <w:rPr>
          <w:rFonts w:ascii="Calibri" w:hAnsi="Calibri" w:cs="Calibri" w:eastAsia="Calibri"/>
          <w:color w:val="auto"/>
          <w:spacing w:val="0"/>
          <w:position w:val="0"/>
          <w:sz w:val="24"/>
          <w:shd w:fill="auto" w:val="clear"/>
          <w:vertAlign w:val="subscript"/>
        </w:rPr>
        <w:t xml:space="preserve">4</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 xml:space="preserve">, MoO</w:t>
      </w:r>
      <w:r>
        <w:rPr>
          <w:rFonts w:ascii="Calibri" w:hAnsi="Calibri" w:cs="Calibri" w:eastAsia="Calibri"/>
          <w:color w:val="auto"/>
          <w:spacing w:val="0"/>
          <w:position w:val="0"/>
          <w:sz w:val="24"/>
          <w:shd w:fill="auto" w:val="clear"/>
          <w:vertAlign w:val="subscript"/>
        </w:rPr>
        <w:t xml:space="preserve">4</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 xml:space="preserve">). Elements with intermediate ionic potential are generally immobile because of the very low solubility and adsorption to surfaces (Al, Ti, Sn, Ga). The effect of ionic potential on the mobility of an element is illustrated in figure 7. </w:t>
      </w:r>
    </w:p>
    <w:p>
      <w:pPr>
        <w:spacing w:before="0" w:after="200" w:line="276"/>
        <w:ind w:right="0" w:left="0" w:firstLine="0"/>
        <w:jc w:val="both"/>
        <w:rPr>
          <w:rFonts w:ascii="Calibri" w:hAnsi="Calibri" w:cs="Calibri" w:eastAsia="Calibri"/>
          <w:color w:val="auto"/>
          <w:spacing w:val="0"/>
          <w:position w:val="0"/>
          <w:sz w:val="24"/>
          <w:shd w:fill="auto" w:val="clear"/>
        </w:rPr>
      </w:pPr>
      <w:r>
        <w:object w:dxaOrig="6428" w:dyaOrig="7778">
          <v:rect xmlns:o="urn:schemas-microsoft-com:office:office" xmlns:v="urn:schemas-microsoft-com:vml" id="rectole0000000008" style="width:321.400000pt;height:388.9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7 Mobility in the surficial environment as a function of ionic potential (after Rose et al, 1979).</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valence state in which an element occurs has a major effect on its mobility. Fe in oxidation state 2 has a higher mobility than when it is in oxidation state 3. The hydroxide of Fe</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 xml:space="preserve"> (Fe(OH)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 has a higher solubility than the hydroxide of Fe</w:t>
      </w:r>
      <w:r>
        <w:rPr>
          <w:rFonts w:ascii="Calibri" w:hAnsi="Calibri" w:cs="Calibri" w:eastAsia="Calibri"/>
          <w:color w:val="auto"/>
          <w:spacing w:val="0"/>
          <w:position w:val="0"/>
          <w:sz w:val="24"/>
          <w:shd w:fill="auto" w:val="clear"/>
          <w:vertAlign w:val="superscript"/>
        </w:rPr>
        <w:t xml:space="preserve">3+</w:t>
      </w:r>
      <w:r>
        <w:rPr>
          <w:rFonts w:ascii="Calibri" w:hAnsi="Calibri" w:cs="Calibri" w:eastAsia="Calibri"/>
          <w:color w:val="auto"/>
          <w:spacing w:val="0"/>
          <w:position w:val="0"/>
          <w:sz w:val="24"/>
          <w:shd w:fill="auto" w:val="clear"/>
        </w:rPr>
        <w:t xml:space="preserve"> (Fe(OH)</w:t>
      </w:r>
      <w:r>
        <w:rPr>
          <w:rFonts w:ascii="Calibri" w:hAnsi="Calibri" w:cs="Calibri" w:eastAsia="Calibri"/>
          <w:color w:val="auto"/>
          <w:spacing w:val="0"/>
          <w:position w:val="0"/>
          <w:sz w:val="24"/>
          <w:shd w:fill="auto" w:val="clear"/>
          <w:vertAlign w:val="subscript"/>
        </w:rPr>
        <w:t xml:space="preserve">3</w:t>
      </w:r>
      <w:r>
        <w:rPr>
          <w:rFonts w:ascii="Calibri" w:hAnsi="Calibri" w:cs="Calibri" w:eastAsia="Calibri"/>
          <w:color w:val="auto"/>
          <w:spacing w:val="0"/>
          <w:position w:val="0"/>
          <w:sz w:val="24"/>
          <w:shd w:fill="auto" w:val="clear"/>
        </w:rPr>
        <w:t xml:space="preserve">). Uranium in oxidation state 6 has a higher mobility than in oxidation state 4. U</w:t>
      </w:r>
      <w:r>
        <w:rPr>
          <w:rFonts w:ascii="Calibri" w:hAnsi="Calibri" w:cs="Calibri" w:eastAsia="Calibri"/>
          <w:color w:val="auto"/>
          <w:spacing w:val="0"/>
          <w:position w:val="0"/>
          <w:sz w:val="24"/>
          <w:shd w:fill="auto" w:val="clear"/>
          <w:vertAlign w:val="superscript"/>
        </w:rPr>
        <w:t xml:space="preserve">4+</w:t>
      </w:r>
      <w:r>
        <w:rPr>
          <w:rFonts w:ascii="Calibri" w:hAnsi="Calibri" w:cs="Calibri" w:eastAsia="Calibri"/>
          <w:color w:val="auto"/>
          <w:spacing w:val="0"/>
          <w:position w:val="0"/>
          <w:sz w:val="24"/>
          <w:shd w:fill="auto" w:val="clear"/>
        </w:rPr>
        <w:t xml:space="preserve"> forms an insoluble oxide (UO</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 while U</w:t>
      </w:r>
      <w:r>
        <w:rPr>
          <w:rFonts w:ascii="Calibri" w:hAnsi="Calibri" w:cs="Calibri" w:eastAsia="Calibri"/>
          <w:color w:val="auto"/>
          <w:spacing w:val="0"/>
          <w:position w:val="0"/>
          <w:sz w:val="24"/>
          <w:shd w:fill="auto" w:val="clear"/>
          <w:vertAlign w:val="superscript"/>
        </w:rPr>
        <w:t xml:space="preserve">6+</w:t>
      </w:r>
      <w:r>
        <w:rPr>
          <w:rFonts w:ascii="Calibri" w:hAnsi="Calibri" w:cs="Calibri" w:eastAsia="Calibri"/>
          <w:color w:val="auto"/>
          <w:spacing w:val="0"/>
          <w:position w:val="0"/>
          <w:sz w:val="24"/>
          <w:shd w:fill="auto" w:val="clear"/>
        </w:rPr>
        <w:t xml:space="preserve"> forms a soluble oxy-cation (UO</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 xml:space="preserve">). Mn has a higher mobility in oxidation state 2 than when it is in higher oxidation states due to its tendency to form insoluble oxides (MnO</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 Mn</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O</w:t>
      </w:r>
      <w:r>
        <w:rPr>
          <w:rFonts w:ascii="Calibri" w:hAnsi="Calibri" w:cs="Calibri" w:eastAsia="Calibri"/>
          <w:color w:val="auto"/>
          <w:spacing w:val="0"/>
          <w:position w:val="0"/>
          <w:sz w:val="24"/>
          <w:shd w:fill="auto" w:val="clear"/>
          <w:vertAlign w:val="subscript"/>
        </w:rPr>
        <w:t xml:space="preserve">3, </w:t>
      </w:r>
      <w:r>
        <w:rPr>
          <w:rFonts w:ascii="Calibri" w:hAnsi="Calibri" w:cs="Calibri" w:eastAsia="Calibri"/>
          <w:color w:val="auto"/>
          <w:spacing w:val="0"/>
          <w:position w:val="0"/>
          <w:sz w:val="24"/>
          <w:shd w:fill="auto" w:val="clear"/>
        </w:rPr>
        <w:t xml:space="preserve">Mn</w:t>
      </w:r>
      <w:r>
        <w:rPr>
          <w:rFonts w:ascii="Calibri" w:hAnsi="Calibri" w:cs="Calibri" w:eastAsia="Calibri"/>
          <w:color w:val="auto"/>
          <w:spacing w:val="0"/>
          <w:position w:val="0"/>
          <w:sz w:val="24"/>
          <w:shd w:fill="auto" w:val="clear"/>
          <w:vertAlign w:val="subscript"/>
        </w:rPr>
        <w:t xml:space="preserve">3</w:t>
      </w:r>
      <w:r>
        <w:rPr>
          <w:rFonts w:ascii="Calibri" w:hAnsi="Calibri" w:cs="Calibri" w:eastAsia="Calibri"/>
          <w:color w:val="auto"/>
          <w:spacing w:val="0"/>
          <w:position w:val="0"/>
          <w:sz w:val="24"/>
          <w:shd w:fill="auto" w:val="clear"/>
        </w:rPr>
        <w:t xml:space="preserve">O</w:t>
      </w:r>
      <w:r>
        <w:rPr>
          <w:rFonts w:ascii="Calibri" w:hAnsi="Calibri" w:cs="Calibri" w:eastAsia="Calibri"/>
          <w:color w:val="auto"/>
          <w:spacing w:val="0"/>
          <w:position w:val="0"/>
          <w:sz w:val="24"/>
          <w:shd w:fill="auto" w:val="clear"/>
          <w:vertAlign w:val="subscript"/>
        </w:rPr>
        <w:t xml:space="preserve">4</w:t>
      </w:r>
      <w:r>
        <w:rPr>
          <w:rFonts w:ascii="Calibri" w:hAnsi="Calibri" w:cs="Calibri" w:eastAsia="Calibri"/>
          <w:color w:val="auto"/>
          <w:spacing w:val="0"/>
          <w:position w:val="0"/>
          <w:sz w:val="24"/>
          <w:shd w:fill="auto" w:val="clear"/>
        </w:rPr>
        <w:t xml:space="preserve">) in these states. </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redox potential of the environment has a strong effect on the mobility of elements which can exist in different oxidation states. The mobility of U is high in the oxidizing environments and very low in the reducing environments. The mobility of Mn is much higher in the oxidizing environment than in the reducing environment. The mobility of sulfur is much higher under oxidizing than it is under reducing conditions. The mobility of copper is very low under reducing conditions.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mobility of several elements is affected by the pH of the aqueous solutions that are present in the environment. Elements which are mobile in strongly acidic systems include Cu, Zn, Fe, Ni, U, Cd, Ag, and Mn. The mobility of these elements is low under alkaline conditions.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role of pH and redox potential on the mobility of Fe, Cu and S is illustrated in figure 8.</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presence of adsorbents in the environment can affect the mobility of a large number of  elements. The adsorbents that are important in geochemical environments include Mn-oxides, Fe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oxides, and  Al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oxides and hydroxides. Other adsorbents are organic matter, clay minerals and   other colloidal materials. The relative affinity for adsorption of some cations is given in table 4.</w:t>
      </w: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Table 4  Relative affinity for adsorption of some cations on selected adsorbents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ab/>
        <w:t xml:space="preserve">Amorphous</w:t>
        <w:tab/>
        <w:tab/>
        <w:tab/>
        <w:t xml:space="preserve">Amorphous </w:t>
        <w:tab/>
        <w:t xml:space="preserve">Humic substances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 xml:space="preserve">Mn-oxides</w:t>
        <w:tab/>
        <w:t xml:space="preserve">Fe-oxides</w:t>
        <w:tab/>
        <w:t xml:space="preserve">Goethite</w:t>
        <w:tab/>
        <w:t xml:space="preserve">Al-oxides</w:t>
        <w:tab/>
        <w:tab/>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Greatest</w:t>
        <w:tab/>
        <w:t xml:space="preserve">Cu</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Pb</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Cu</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Cu</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Ni</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 xml:space="preserve">Co</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Cu</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Pb</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Pb</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Co</w:t>
      </w:r>
      <w:r>
        <w:rPr>
          <w:rFonts w:ascii="Calibri" w:hAnsi="Calibri" w:cs="Calibri" w:eastAsia="Calibri"/>
          <w:color w:val="auto"/>
          <w:spacing w:val="0"/>
          <w:position w:val="0"/>
          <w:sz w:val="24"/>
          <w:shd w:fill="auto" w:val="clear"/>
          <w:vertAlign w:val="superscript"/>
        </w:rPr>
        <w:t xml:space="preserve">2+</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 xml:space="preserve">Mn</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Zn</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Zn</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Zn</w:t>
      </w:r>
      <w:r>
        <w:rPr>
          <w:rFonts w:ascii="Calibri" w:hAnsi="Calibri" w:cs="Calibri" w:eastAsia="Calibri"/>
          <w:color w:val="auto"/>
          <w:spacing w:val="0"/>
          <w:position w:val="0"/>
          <w:sz w:val="24"/>
          <w:shd w:fill="auto" w:val="clear"/>
          <w:vertAlign w:val="superscript"/>
        </w:rPr>
        <w:t xml:space="preserve">2+</w:t>
        <w:tab/>
        <w:tab/>
      </w:r>
      <w:r>
        <w:rPr>
          <w:rFonts w:ascii="Calibri" w:hAnsi="Calibri" w:cs="Calibri" w:eastAsia="Calibri"/>
          <w:color w:val="auto"/>
          <w:spacing w:val="0"/>
          <w:position w:val="0"/>
          <w:sz w:val="24"/>
          <w:shd w:fill="auto" w:val="clear"/>
        </w:rPr>
        <w:t xml:space="preserve">Pb</w:t>
      </w:r>
      <w:r>
        <w:rPr>
          <w:rFonts w:ascii="Calibri" w:hAnsi="Calibri" w:cs="Calibri" w:eastAsia="Calibri"/>
          <w:color w:val="auto"/>
          <w:spacing w:val="0"/>
          <w:position w:val="0"/>
          <w:sz w:val="24"/>
          <w:shd w:fill="auto" w:val="clear"/>
          <w:vertAlign w:val="superscript"/>
        </w:rPr>
        <w:t xml:space="preserve">2+</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 xml:space="preserve">Zn</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Ni</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Co</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Ni</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Cu</w:t>
      </w:r>
      <w:r>
        <w:rPr>
          <w:rFonts w:ascii="Calibri" w:hAnsi="Calibri" w:cs="Calibri" w:eastAsia="Calibri"/>
          <w:color w:val="auto"/>
          <w:spacing w:val="0"/>
          <w:position w:val="0"/>
          <w:sz w:val="24"/>
          <w:shd w:fill="auto" w:val="clear"/>
          <w:vertAlign w:val="superscript"/>
        </w:rPr>
        <w:t xml:space="preserve">2+</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 xml:space="preserve">Ni</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Cd</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Cd</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Co</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Zn</w:t>
      </w:r>
      <w:r>
        <w:rPr>
          <w:rFonts w:ascii="Calibri" w:hAnsi="Calibri" w:cs="Calibri" w:eastAsia="Calibri"/>
          <w:color w:val="auto"/>
          <w:spacing w:val="0"/>
          <w:position w:val="0"/>
          <w:sz w:val="24"/>
          <w:shd w:fill="auto" w:val="clear"/>
          <w:vertAlign w:val="superscript"/>
        </w:rPr>
        <w:t xml:space="preserve">2+</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 xml:space="preserve">Ba</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Co</w:t>
      </w:r>
      <w:r>
        <w:rPr>
          <w:rFonts w:ascii="Calibri" w:hAnsi="Calibri" w:cs="Calibri" w:eastAsia="Calibri"/>
          <w:color w:val="auto"/>
          <w:spacing w:val="0"/>
          <w:position w:val="0"/>
          <w:sz w:val="24"/>
          <w:shd w:fill="auto" w:val="clear"/>
          <w:vertAlign w:val="superscript"/>
        </w:rPr>
        <w:t xml:space="preserve">2+</w:t>
        <w:tab/>
        <w:tab/>
      </w:r>
      <w:r>
        <w:rPr>
          <w:rFonts w:ascii="Calibri" w:hAnsi="Calibri" w:cs="Calibri" w:eastAsia="Calibri"/>
          <w:color w:val="auto"/>
          <w:spacing w:val="0"/>
          <w:position w:val="0"/>
          <w:sz w:val="24"/>
          <w:shd w:fill="auto" w:val="clear"/>
        </w:rPr>
        <w:tab/>
        <w:tab/>
        <w:t xml:space="preserve">Cd</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Mn</w:t>
      </w:r>
      <w:r>
        <w:rPr>
          <w:rFonts w:ascii="Calibri" w:hAnsi="Calibri" w:cs="Calibri" w:eastAsia="Calibri"/>
          <w:color w:val="auto"/>
          <w:spacing w:val="0"/>
          <w:position w:val="0"/>
          <w:sz w:val="24"/>
          <w:shd w:fill="auto" w:val="clear"/>
          <w:vertAlign w:val="superscript"/>
        </w:rPr>
        <w:t xml:space="preserve">2+</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 xml:space="preserve">Sr</w:t>
      </w:r>
      <w:r>
        <w:rPr>
          <w:rFonts w:ascii="Calibri" w:hAnsi="Calibri" w:cs="Calibri" w:eastAsia="Calibri"/>
          <w:color w:val="auto"/>
          <w:spacing w:val="0"/>
          <w:position w:val="0"/>
          <w:sz w:val="24"/>
          <w:shd w:fill="auto" w:val="clear"/>
          <w:vertAlign w:val="superscript"/>
        </w:rPr>
        <w:t xml:space="preserve">2+</w:t>
        <w:tab/>
        <w:tab/>
      </w:r>
      <w:r>
        <w:rPr>
          <w:rFonts w:ascii="Calibri" w:hAnsi="Calibri" w:cs="Calibri" w:eastAsia="Calibri"/>
          <w:color w:val="auto"/>
          <w:spacing w:val="0"/>
          <w:position w:val="0"/>
          <w:sz w:val="24"/>
          <w:shd w:fill="auto" w:val="clear"/>
        </w:rPr>
        <w:t xml:space="preserve">Sr</w:t>
      </w:r>
      <w:r>
        <w:rPr>
          <w:rFonts w:ascii="Calibri" w:hAnsi="Calibri" w:cs="Calibri" w:eastAsia="Calibri"/>
          <w:color w:val="auto"/>
          <w:spacing w:val="0"/>
          <w:position w:val="0"/>
          <w:sz w:val="24"/>
          <w:shd w:fill="auto" w:val="clear"/>
          <w:vertAlign w:val="superscript"/>
        </w:rPr>
        <w:t xml:space="preserve">2+</w:t>
        <w:tab/>
        <w:tab/>
        <w:tab/>
        <w:tab/>
      </w:r>
      <w:r>
        <w:rPr>
          <w:rFonts w:ascii="Calibri" w:hAnsi="Calibri" w:cs="Calibri" w:eastAsia="Calibri"/>
          <w:color w:val="auto"/>
          <w:spacing w:val="0"/>
          <w:position w:val="0"/>
          <w:sz w:val="24"/>
          <w:shd w:fill="auto" w:val="clear"/>
        </w:rPr>
        <w:t xml:space="preserve">Mg</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Ca</w:t>
      </w:r>
      <w:r>
        <w:rPr>
          <w:rFonts w:ascii="Calibri" w:hAnsi="Calibri" w:cs="Calibri" w:eastAsia="Calibri"/>
          <w:color w:val="auto"/>
          <w:spacing w:val="0"/>
          <w:position w:val="0"/>
          <w:sz w:val="24"/>
          <w:shd w:fill="auto" w:val="clear"/>
          <w:vertAlign w:val="superscript"/>
        </w:rPr>
        <w:t xml:space="preserve">2+</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 xml:space="preserve">Ca</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Mg</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ab/>
        <w:tab/>
        <w:t xml:space="preserve">Sr</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Mg</w:t>
      </w:r>
      <w:r>
        <w:rPr>
          <w:rFonts w:ascii="Calibri" w:hAnsi="Calibri" w:cs="Calibri" w:eastAsia="Calibri"/>
          <w:color w:val="auto"/>
          <w:spacing w:val="0"/>
          <w:position w:val="0"/>
          <w:sz w:val="24"/>
          <w:shd w:fill="auto" w:val="clear"/>
          <w:vertAlign w:val="superscript"/>
        </w:rPr>
        <w:t xml:space="preserve">2+</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Least</w:t>
        <w:tab/>
        <w:tab/>
        <w:t xml:space="preserve">Mg</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ab/>
        <w:tab/>
        <w:tab/>
        <w:tab/>
        <w:tab/>
        <w:tab/>
        <w:tab/>
      </w:r>
    </w:p>
    <w:p>
      <w:pPr>
        <w:spacing w:before="0" w:after="200" w:line="276"/>
        <w:ind w:right="0" w:left="0" w:firstLine="0"/>
        <w:jc w:val="both"/>
        <w:rPr>
          <w:rFonts w:ascii="Calibri" w:hAnsi="Calibri" w:cs="Calibri" w:eastAsia="Calibri"/>
          <w:color w:val="auto"/>
          <w:spacing w:val="0"/>
          <w:position w:val="0"/>
          <w:sz w:val="24"/>
          <w:shd w:fill="auto" w:val="clear"/>
        </w:rPr>
      </w:pPr>
      <w:r>
        <w:object w:dxaOrig="8858" w:dyaOrig="9395">
          <v:rect xmlns:o="urn:schemas-microsoft-com:office:office" xmlns:v="urn:schemas-microsoft-com:vml" id="rectole0000000009" style="width:442.900000pt;height:469.7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Figure 8 The role of pH and Eh on the mobility of Cu, Fe and S in the surficial environment. </w:t>
      </w:r>
      <w:r>
        <w:rPr>
          <w:rFonts w:ascii="Calibri" w:hAnsi="Calibri" w:cs="Calibri" w:eastAsia="Calibri"/>
          <w:color w:val="auto"/>
          <w:spacing w:val="0"/>
          <w:position w:val="0"/>
          <w:sz w:val="24"/>
          <w:shd w:fill="auto" w:val="clear"/>
        </w:rPr>
        <w:t xml:space="preserve">(After Faure, 1991)</w:t>
      </w: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presence of complexing agents such as chloride and organic molecules may increase the solubility of some elements such as copper, silver and uranium.</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stability of the solid phase in which an element occurs in high proportion may affect its mobility. The presence of  copper in the oxidizing  environment in the form of sulfides makes it much more mobile than when it is in the form of secondary minerals of copper that are produced during weathering processes. Sodium is much more mobile when it is present in the form of halite than when it is in the crystal structures of silicate minerals.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mobility of chemical elements affects the types of dispersion patterns that the elements form in the environment. Hydromorphic dispersion patterns are formed by mobile elements while clastic dispersion patterns are formed mostly by immobile elements such as Au, Sn, Ta and Nb.</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aqueous mobility of an element is measured by the value of its aqueous migration coefficient (K) which was proposed by Perel’man in 1967. The value for this coefficient can be calculated from the equation below.</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 xml:space="preserve">K = 100M.A</w:t>
      </w:r>
      <w:r>
        <w:rPr>
          <w:rFonts w:ascii="Calibri" w:hAnsi="Calibri" w:cs="Calibri" w:eastAsia="Calibri"/>
          <w:color w:val="auto"/>
          <w:spacing w:val="0"/>
          <w:position w:val="0"/>
          <w:sz w:val="24"/>
          <w:shd w:fill="auto" w:val="clear"/>
          <w:vertAlign w:val="superscript"/>
        </w:rPr>
        <w:t xml:space="preserve">-1</w:t>
      </w:r>
      <w:r>
        <w:rPr>
          <w:rFonts w:ascii="Calibri" w:hAnsi="Calibri" w:cs="Calibri" w:eastAsia="Calibri"/>
          <w:color w:val="auto"/>
          <w:spacing w:val="0"/>
          <w:position w:val="0"/>
          <w:sz w:val="24"/>
          <w:shd w:fill="auto" w:val="clear"/>
        </w:rPr>
        <w:t xml:space="preserve">.N</w:t>
      </w:r>
      <w:r>
        <w:rPr>
          <w:rFonts w:ascii="Calibri" w:hAnsi="Calibri" w:cs="Calibri" w:eastAsia="Calibri"/>
          <w:color w:val="auto"/>
          <w:spacing w:val="0"/>
          <w:position w:val="0"/>
          <w:sz w:val="24"/>
          <w:shd w:fill="auto" w:val="clear"/>
          <w:vertAlign w:val="superscript"/>
        </w:rPr>
        <w:t xml:space="preserve">-1</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Where M is the concentration of the element in the drainage water (mg/l), A is the total mineral residue in the water (mg/l), and N is the concentration of the element in the rock or solid material with which the water is in contact (ppm). On the basis of mobility elements are classified into four groups, namely; highly mobile elements (K&gt; 10), moderately mobile elements (K =1-10), slightly mobile elements (K= 0.1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1), and immobile elements (K&lt;0.1). The mobilities of elements under different redox and pH conditions are given in table 5.</w:t>
      </w: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Table 5  Mobility of elements in surficial environments (After Rose et al, 1979)</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Relative mobility</w:t>
        <w:tab/>
        <w:t xml:space="preserve">Oxidising  (pH =5-8)</w:t>
        <w:tab/>
        <w:tab/>
        <w:t xml:space="preserve">Oxidising (pH&lt;4)</w:t>
        <w:tab/>
        <w:tab/>
        <w:t xml:space="preserve">Reducing</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Highly mobile</w:t>
        <w:tab/>
        <w:tab/>
        <w:t xml:space="preserve">Cl, Br, I, S, Rn, He, C, N, Mo</w:t>
        <w:tab/>
        <w:t xml:space="preserve">Cl, Br, I, S, Rn, He, C, N, B</w:t>
        <w:tab/>
        <w:t xml:space="preserve">Cl, Br, I, Rn, He</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(K &gt; 10 )</w:t>
        <w:tab/>
        <w:tab/>
        <w:t xml:space="preserve">B </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Moderately mobile</w:t>
        <w:tab/>
        <w:t xml:space="preserve">Ca, Na, Mg, Li, F, Zn, Ag, U, V,</w:t>
        <w:tab/>
        <w:t xml:space="preserve">  Ca, Na, Mg, Sr, Li, F, Zn, Cd, </w:t>
        <w:tab/>
        <w:t xml:space="preserve">Ca, Na, Mg, Li, </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(K = 1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10 )</w:t>
        <w:tab/>
        <w:tab/>
        <w:t xml:space="preserve"> V, As </w:t>
        <w:tab/>
        <w:tab/>
        <w:tab/>
        <w:tab/>
        <w:t xml:space="preserve">   Hg, Cu, Ag, Co, Ni, U, V, As,</w:t>
        <w:tab/>
        <w:t xml:space="preserve">Sr, Ba, Ra, F, </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ab/>
        <w:tab/>
        <w:tab/>
        <w:tab/>
        <w:t xml:space="preserve">    Mn, P,</w:t>
        <w:tab/>
        <w:tab/>
        <w:tab/>
        <w:t xml:space="preserve">Mn</w:t>
        <w:tab/>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Slightly mobile </w:t>
        <w:tab/>
        <w:t xml:space="preserve">K, Rb, Ba, Mn, Si, Ge, P, Pb, </w:t>
        <w:tab/>
        <w:t xml:space="preserve"> K, Rb, Ba, Si, Ge, Ra</w:t>
        <w:tab/>
        <w:tab/>
        <w:t xml:space="preserve">K, Rb, Si, P, Fe</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(K = 0.1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1)</w:t>
        <w:tab/>
        <w:tab/>
        <w:t xml:space="preserve">Cu, Ni, Co, Cd</w:t>
        <w:tab/>
        <w:tab/>
        <w:tab/>
        <w:tab/>
        <w:tab/>
        <w:tab/>
        <w:tab/>
        <w:tab/>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Immobile</w:t>
        <w:tab/>
        <w:tab/>
        <w:t xml:space="preserve">Fe, Al, Ga, Sc, Ti, Zr, Hf, Th,</w:t>
        <w:tab/>
        <w:t xml:space="preserve">Fe, Al, Ga, Sc, Ti, Zr, Hf, Th</w:t>
        <w:tab/>
        <w:t xml:space="preserve">Fe, Al, Ga, Ti, </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(K &lt; 0.1)</w:t>
        <w:tab/>
        <w:tab/>
        <w:t xml:space="preserve">Pa, Sn, rare earths, Au</w:t>
        <w:tab/>
        <w:tab/>
        <w:t xml:space="preserve">Pa, Sn, rare earths,  Au, As,</w:t>
        <w:tab/>
        <w:t xml:space="preserve">Zr, Hf, Th, Pa, </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 xml:space="preserve">Cr, Nb, Ta, Bi, Cs</w:t>
        <w:tab/>
        <w:tab/>
        <w:t xml:space="preserve">Mo, Se, Pt group metals</w:t>
        <w:tab/>
        <w:t xml:space="preserve">Sn, rare earths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 xml:space="preserve">Pt  group metals</w:t>
        <w:tab/>
        <w:tab/>
        <w:tab/>
        <w:tab/>
        <w:tab/>
        <w:t xml:space="preserve">           Pt group metals</w:t>
        <w:tab/>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ab/>
        <w:tab/>
        <w:tab/>
        <w:tab/>
        <w:tab/>
        <w:tab/>
        <w:tab/>
        <w:t xml:space="preserve">          Au, Cu, Ag, Pb, </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ab/>
        <w:tab/>
        <w:tab/>
        <w:tab/>
        <w:tab/>
        <w:tab/>
        <w:tab/>
        <w:t xml:space="preserve">         Zn, Cd, Hg, Ni, </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tab/>
        <w:tab/>
        <w:tab/>
        <w:tab/>
        <w:tab/>
        <w:tab/>
        <w:t xml:space="preserve">         Co, As, Sb, Bi, U</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ab/>
        <w:tab/>
        <w:tab/>
        <w:tab/>
        <w:tab/>
        <w:tab/>
        <w:tab/>
        <w:t xml:space="preserve">          V, Se, Te, Mo, In</w:t>
      </w:r>
    </w:p>
    <w:p>
      <w:pPr>
        <w:spacing w:before="0" w:after="200" w:line="276"/>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4"/>
          <w:shd w:fill="auto" w:val="clear"/>
        </w:rPr>
        <w:tab/>
        <w:tab/>
        <w:tab/>
        <w:tab/>
        <w:tab/>
        <w:tab/>
        <w:tab/>
        <w:tab/>
        <w:tab/>
        <w:tab/>
        <w:t xml:space="preserve">           Nb, Ta, C</w:t>
      </w:r>
      <w:r>
        <w:rPr>
          <w:rFonts w:ascii="Calibri" w:hAnsi="Calibri" w:cs="Calibri" w:eastAsia="Calibri"/>
          <w:color w:val="auto"/>
          <w:spacing w:val="0"/>
          <w:position w:val="0"/>
          <w:sz w:val="28"/>
          <w:shd w:fill="auto" w:val="clear"/>
        </w:rPr>
        <w:t xml:space="preserve">s</w:t>
      </w:r>
    </w:p>
    <w:p>
      <w:pPr>
        <w:spacing w:before="0" w:after="200" w:line="276"/>
        <w:ind w:right="0" w:left="0" w:firstLine="0"/>
        <w:jc w:val="both"/>
        <w:rPr>
          <w:rFonts w:ascii="Calibri" w:hAnsi="Calibri" w:cs="Calibri" w:eastAsia="Calibri"/>
          <w:color w:val="auto"/>
          <w:spacing w:val="0"/>
          <w:position w:val="0"/>
          <w:sz w:val="28"/>
          <w:shd w:fill="auto" w:val="clear"/>
        </w:rPr>
      </w:pPr>
    </w:p>
    <w:p>
      <w:pPr>
        <w:spacing w:before="0" w:after="200" w:line="276"/>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Geochemical Associations of elements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 element which is a major and valuable constituent of a mineral deposit that is targeted for in a geochemical survey is termed an indicator element. If a geochemical survey is targeted at Cu-Pb-Zn deposits then the indicator elements are Cu, Pb, and Zn. In cases were the target deposits contain an indicator element that is difficult to analyse, immobile, or yields data which are difficult to interpret, another element associated with the mineralization may be more useful. Such an element is called a pathfinder element. It is important to establish the reason for the existence of the association and the range of geochemical environments in which the association occurs before a pathfinder element can be used in geochemical surveys. The major reason for the existence of geochemical associations of elements is the tendency for some elements to behave in a similar manner during geological processes due to similarities in their chemical properties under the conditions prevailing in a given environment. </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Cu and Mo are strongly associated in porphyry copper deposits</w:t>
      </w:r>
      <w:r>
        <w:rPr>
          <w:rFonts w:ascii="Calibri" w:hAnsi="Calibri" w:cs="Calibri" w:eastAsia="Calibri"/>
          <w:color w:val="auto"/>
          <w:spacing w:val="0"/>
          <w:position w:val="0"/>
          <w:sz w:val="24"/>
          <w:shd w:fill="FFFF00" w:val="clear"/>
        </w:rPr>
        <w:t xml:space="preserve">. Since the mobility of Mo is much higher than that of Cu, Mo is used as a pathfinder element in geochemical surveys for porphyry copper deposits</w:t>
      </w:r>
      <w:r>
        <w:rPr>
          <w:rFonts w:ascii="Calibri" w:hAnsi="Calibri" w:cs="Calibri" w:eastAsia="Calibri"/>
          <w:color w:val="auto"/>
          <w:spacing w:val="0"/>
          <w:position w:val="0"/>
          <w:sz w:val="24"/>
          <w:shd w:fill="auto" w:val="clear"/>
        </w:rPr>
        <w:t xml:space="preserve">. Similarly the strong association of gold and arsenic in vein type gold deposits and the favorable geochemical properties of arsenic allow this element to be used as a pathfinder element in surveys for vein deposits of gold. The high mobility of sulfur in oxidizing environments makes SO</w:t>
      </w:r>
      <w:r>
        <w:rPr>
          <w:rFonts w:ascii="Calibri" w:hAnsi="Calibri" w:cs="Calibri" w:eastAsia="Calibri"/>
          <w:color w:val="auto"/>
          <w:spacing w:val="0"/>
          <w:position w:val="0"/>
          <w:sz w:val="24"/>
          <w:shd w:fill="auto" w:val="clear"/>
          <w:vertAlign w:val="subscript"/>
        </w:rPr>
        <w:t xml:space="preserve">4</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 xml:space="preserve"> a universal pathfinder in hydrogeochemical surveys for sulfide deposits which have been affected by chemical weathering. The pathfinder elements that are used in geochemical surveys for specific ore deposits are given in table 6.</w:t>
      </w:r>
    </w:p>
    <w:p>
      <w:pPr>
        <w:spacing w:before="0" w:after="200" w:line="276"/>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Table 6 Pathfinder elements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Pathfinder element</w:t>
        <w:tab/>
        <w:tab/>
        <w:t xml:space="preserve">Material sampled</w:t>
        <w:tab/>
        <w:tab/>
        <w:tab/>
        <w:tab/>
        <w:t xml:space="preserve">Ore type</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As</w:t>
        <w:tab/>
        <w:tab/>
        <w:t xml:space="preserve">Wallrock, residual soil, stream sediment</w:t>
        <w:tab/>
        <w:t xml:space="preserve">vein-type Au ore</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Hg</w:t>
        <w:tab/>
        <w:tab/>
        <w:t xml:space="preserve">Wallrock and soil</w:t>
        <w:tab/>
        <w:tab/>
        <w:tab/>
        <w:tab/>
        <w:t xml:space="preserve">Complex Pb-Zn-Ag ores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Se</w:t>
        <w:tab/>
        <w:tab/>
        <w:t xml:space="preserve">Gossan, residual soil</w:t>
        <w:tab/>
        <w:tab/>
        <w:tab/>
        <w:tab/>
        <w:t xml:space="preserve">Epigenetic sulfides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Ag</w:t>
        <w:tab/>
        <w:tab/>
        <w:t xml:space="preserve">Residual soil</w:t>
        <w:tab/>
        <w:tab/>
        <w:tab/>
        <w:tab/>
        <w:tab/>
        <w:t xml:space="preserve">Ag-bearing Au ore</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Mo</w:t>
        <w:tab/>
        <w:tab/>
        <w:t xml:space="preserve">water, stream sediment, soil</w:t>
        <w:tab/>
        <w:tab/>
        <w:tab/>
        <w:t xml:space="preserve">Porphry-copper deposits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SO</w:t>
      </w:r>
      <w:r>
        <w:rPr>
          <w:rFonts w:ascii="Calibri" w:hAnsi="Calibri" w:cs="Calibri" w:eastAsia="Calibri"/>
          <w:color w:val="auto"/>
          <w:spacing w:val="0"/>
          <w:position w:val="0"/>
          <w:sz w:val="24"/>
          <w:shd w:fill="auto" w:val="clear"/>
          <w:vertAlign w:val="subscript"/>
        </w:rPr>
        <w:t xml:space="preserve">4</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ab/>
        <w:tab/>
        <w:t xml:space="preserve">Water</w:t>
        <w:tab/>
        <w:tab/>
        <w:tab/>
        <w:tab/>
        <w:tab/>
        <w:tab/>
        <w:t xml:space="preserve">Sulfide deposits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Some common geochemical associations of elements are presented in tables 7 and 8.</w:t>
      </w:r>
    </w:p>
    <w:p>
      <w:pPr>
        <w:spacing w:before="0" w:after="200" w:line="240"/>
        <w:ind w:right="0" w:left="0" w:firstLine="0"/>
        <w:jc w:val="both"/>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b/>
          <w:color w:val="auto"/>
          <w:spacing w:val="0"/>
          <w:position w:val="0"/>
          <w:sz w:val="24"/>
          <w:shd w:fill="auto" w:val="clear"/>
        </w:rPr>
      </w:pPr>
    </w:p>
    <w:p>
      <w:pPr>
        <w:spacing w:before="0" w:after="200" w:line="240"/>
        <w:ind w:right="0" w:left="0" w:firstLine="0"/>
        <w:jc w:val="both"/>
        <w:rPr>
          <w:rFonts w:ascii="Calibri" w:hAnsi="Calibri" w:cs="Calibri" w:eastAsia="Calibri"/>
          <w:b/>
          <w:color w:val="auto"/>
          <w:spacing w:val="0"/>
          <w:position w:val="0"/>
          <w:sz w:val="24"/>
          <w:shd w:fill="auto" w:val="clear"/>
        </w:rPr>
      </w:pPr>
    </w:p>
    <w:p>
      <w:pPr>
        <w:spacing w:before="0" w:after="200" w:line="240"/>
        <w:ind w:right="0" w:left="0" w:firstLine="0"/>
        <w:jc w:val="both"/>
        <w:rPr>
          <w:rFonts w:ascii="Calibri" w:hAnsi="Calibri" w:cs="Calibri" w:eastAsia="Calibri"/>
          <w:b/>
          <w:color w:val="auto"/>
          <w:spacing w:val="0"/>
          <w:position w:val="0"/>
          <w:sz w:val="24"/>
          <w:shd w:fill="auto" w:val="clear"/>
        </w:rPr>
      </w:pPr>
    </w:p>
    <w:p>
      <w:pPr>
        <w:spacing w:before="0" w:after="20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Table 7   Some common geochemical associations of elements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 xml:space="preserve">Group</w:t>
        <w:tab/>
        <w:tab/>
        <w:tab/>
        <w:tab/>
        <w:tab/>
        <w:tab/>
        <w:tab/>
        <w:t xml:space="preserve">Association</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Generally associated elements</w:t>
        <w:tab/>
        <w:tab/>
        <w:tab/>
        <w:t xml:space="preserve">K-Rb</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ab/>
        <w:tab/>
        <w:tab/>
        <w:tab/>
        <w:t xml:space="preserve">Ca-Sr</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ab/>
        <w:tab/>
        <w:tab/>
        <w:tab/>
        <w:t xml:space="preserve">Al-Ga</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ab/>
        <w:tab/>
        <w:tab/>
        <w:tab/>
        <w:t xml:space="preserve">Si-Ge</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ab/>
        <w:tab/>
        <w:tab/>
        <w:tab/>
        <w:t xml:space="preserve">Zr-Hf</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ab/>
        <w:tab/>
        <w:tab/>
        <w:tab/>
        <w:t xml:space="preserve">Nb-Ta</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ab/>
        <w:tab/>
        <w:tab/>
        <w:tab/>
        <w:t xml:space="preserve">Rare earths, La, Y</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ab/>
        <w:tab/>
        <w:tab/>
        <w:tab/>
        <w:t xml:space="preserve">Pt-Ru-Rh-Pd-Os-Ir</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Plutonic rocks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General association (lithophile elements)</w:t>
        <w:tab/>
        <w:tab/>
        <w:t xml:space="preserve">Si-Al-Fe-Mg-Ca-Na-K-Ti-Mn-Zr-Hf-Th-U-B-</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ab/>
        <w:tab/>
        <w:tab/>
        <w:tab/>
        <w:t xml:space="preserve">Be-Li-Sr-Ba-P-Y-V-Cr-Sn-Ga-Nb-Ta-W-the</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tab/>
        <w:tab/>
        <w:tab/>
        <w:tab/>
        <w:t xml:space="preserve">Halogens- rare earths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Specific associations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Felsic igneous rocks</w:t>
        <w:tab/>
        <w:tab/>
        <w:tab/>
        <w:tab/>
        <w:t xml:space="preserve">Si-K-Na</w:t>
        <w:tab/>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Alkaline igneous rocks</w:t>
        <w:tab/>
        <w:tab/>
        <w:tab/>
        <w:tab/>
        <w:t xml:space="preserve">Al-Na-Zr-Ti-Nb-Ta-F-P-rare earths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Mafic igneous rocks</w:t>
        <w:tab/>
        <w:tab/>
        <w:tab/>
        <w:tab/>
        <w:t xml:space="preserve">Fe-Mg-Ti-V</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Ultramafic rocks</w:t>
        <w:tab/>
        <w:tab/>
        <w:tab/>
        <w:tab/>
        <w:t xml:space="preserve">Mg-Fe-Cr-Ni-Co</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Some pegmatitic differentiates</w:t>
        <w:tab/>
        <w:tab/>
        <w:t xml:space="preserve">Li-Be-B-Rb-Cs-rare earths-Nb-ta-U-Th</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Some contact metasomatic deposits</w:t>
        <w:tab/>
        <w:tab/>
        <w:t xml:space="preserve">Mo-W-Sn</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Potash feldspars</w:t>
        <w:tab/>
        <w:tab/>
        <w:tab/>
        <w:tab/>
        <w:t xml:space="preserve">K-Ba-Pb</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Many other potash minerals</w:t>
        <w:tab/>
        <w:tab/>
        <w:tab/>
        <w:t xml:space="preserve">K-Na-Rb-Cs-Tl</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Ferromagnesian minerals</w:t>
        <w:tab/>
        <w:tab/>
        <w:tab/>
        <w:t xml:space="preserve">Fe-Mg-Mn-Cu-zn-Co-Ni</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Sedimentary rocks</w:t>
        <w:tab/>
        <w:tab/>
        <w:tab/>
        <w:tab/>
        <w:tab/>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Fe-oxides</w:t>
        <w:tab/>
        <w:tab/>
        <w:tab/>
        <w:tab/>
        <w:tab/>
        <w:t xml:space="preserve">Fe-As-Co-Ni-Se</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Mn-oxides</w:t>
        <w:tab/>
        <w:tab/>
        <w:tab/>
        <w:tab/>
        <w:tab/>
        <w:t xml:space="preserve">Mn-As-Ba-Co</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Mo-Ni-V-Zn</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Phosphorite</w:t>
        <w:tab/>
        <w:tab/>
        <w:tab/>
        <w:tab/>
        <w:tab/>
        <w:t xml:space="preserve">P-Ag-Mo-Pb-F-U</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Black shales</w:t>
        <w:tab/>
        <w:tab/>
        <w:tab/>
        <w:tab/>
        <w:tab/>
        <w:t xml:space="preserve">Al-Ag-As-Au-Bi-Cd-Mo-Ni-Pb-Sb-V-Zn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Table 8  Associated pathfinders useful in ore-typing</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Type of deposit</w:t>
        <w:tab/>
        <w:tab/>
        <w:tab/>
        <w:tab/>
        <w:t xml:space="preserve">Major components</w:t>
        <w:tab/>
        <w:t xml:space="preserve">Associated elements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Magmatic deposits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Chromite Ores (Bushveld)</w:t>
        <w:tab/>
        <w:tab/>
        <w:tab/>
        <w:t xml:space="preserve">Cr</w:t>
        <w:tab/>
        <w:tab/>
        <w:tab/>
        <w:t xml:space="preserve">Ni, Fe, Mg</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Layered magnetite</w:t>
        <w:tab/>
        <w:t xml:space="preserve">(Bushveld)</w:t>
        <w:tab/>
        <w:tab/>
        <w:t xml:space="preserve">Fe</w:t>
        <w:tab/>
        <w:tab/>
        <w:tab/>
        <w:t xml:space="preserve">V, Ti, P</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Immiscible Cu-Ni sulfide (Sudbury)</w:t>
        <w:tab/>
        <w:tab/>
        <w:t xml:space="preserve">Cu, Ni, S</w:t>
        <w:tab/>
        <w:tab/>
        <w:t xml:space="preserve">Pt, Co, As, Au</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Pt-Ni-Cu in layered intrusion (Bushveld)</w:t>
        <w:tab/>
        <w:t xml:space="preserve">Pt, Ni ,Cu</w:t>
        <w:tab/>
        <w:tab/>
        <w:t xml:space="preserve">Cr, Co, 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Immiscible Fe-Ti oxide (Allard Lake)</w:t>
        <w:tab/>
        <w:tab/>
        <w:t xml:space="preserve">Fe, Ti</w:t>
        <w:tab/>
        <w:tab/>
        <w:tab/>
        <w:t xml:space="preserve">P</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Nb-Ta carbonatite (Oka)</w:t>
        <w:tab/>
        <w:tab/>
        <w:tab/>
        <w:t xml:space="preserve">Nb, ta</w:t>
        <w:tab/>
        <w:tab/>
        <w:tab/>
        <w:t xml:space="preserve">Na, Zr, P</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Rare-metal pegmatite</w:t>
        <w:tab/>
        <w:tab/>
        <w:tab/>
        <w:tab/>
        <w:t xml:space="preserve">Be, Li, Cs, Rb</w:t>
        <w:tab/>
        <w:tab/>
        <w:t xml:space="preserve">B, U, Th, REEs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Hydrothermal deposits</w:t>
        <w:tab/>
        <w:tab/>
        <w:tab/>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Porphry copper (Bingham)</w:t>
        <w:tab/>
        <w:tab/>
        <w:tab/>
        <w:t xml:space="preserve">Cu, S</w:t>
        <w:tab/>
        <w:tab/>
        <w:tab/>
        <w:t xml:space="preserve">Mo, As, Ag, Re, As, Pb, Zn, K</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Porphry molybdenum (Climax)</w:t>
        <w:tab/>
        <w:tab/>
        <w:t xml:space="preserve">Mo, S</w:t>
        <w:tab/>
        <w:tab/>
        <w:tab/>
        <w:t xml:space="preserve">W, Sn, F, Cu</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Skarn-magnetite (Iron Springs)</w:t>
        <w:tab/>
        <w:tab/>
        <w:t xml:space="preserve">Fe</w:t>
        <w:tab/>
        <w:tab/>
        <w:tab/>
        <w:t xml:space="preserve">Cu, Co, 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Skarn-Cu (Yerington)</w:t>
        <w:tab/>
        <w:tab/>
        <w:tab/>
        <w:tab/>
        <w:t xml:space="preserve">Cu, Fe, S</w:t>
        <w:tab/>
        <w:tab/>
        <w:t xml:space="preserve">Au, Ag</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Skarn-Pb-Zn (Hanover)</w:t>
        <w:tab/>
        <w:tab/>
        <w:tab/>
        <w:t xml:space="preserve">Pb, Zn, S</w:t>
        <w:tab/>
        <w:tab/>
        <w:t xml:space="preserve">Cu, Co</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Skarn-W-Mo-Sn (Bishop)</w:t>
        <w:tab/>
        <w:tab/>
        <w:tab/>
        <w:t xml:space="preserve">W, Mo, Sn</w:t>
        <w:tab/>
        <w:tab/>
        <w:t xml:space="preserve">F, S, Cu, Be, Bi</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Base-metal veins</w:t>
        <w:tab/>
        <w:tab/>
        <w:tab/>
        <w:tab/>
        <w:t xml:space="preserve">Pb, Zn, Cu, S</w:t>
        <w:tab/>
        <w:tab/>
        <w:t xml:space="preserve">Ag, Au, As, Sb, Mn</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Sn-W greisens</w:t>
        <w:tab/>
        <w:tab/>
        <w:tab/>
        <w:tab/>
        <w:tab/>
        <w:t xml:space="preserve">Sn, W</w:t>
        <w:tab/>
        <w:tab/>
        <w:t xml:space="preserve">        Cu, Mo, Bi, Li, Rb, Si, Cs, Re, F, B</w:t>
        <w:tab/>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Sn-sulofide vein</w:t>
        <w:tab/>
        <w:tab/>
        <w:tab/>
        <w:tab/>
        <w:t xml:space="preserve">Sn, S</w:t>
        <w:tab/>
        <w:tab/>
        <w:tab/>
        <w:t xml:space="preserve">Cu, pb, Zn, Ag, Sb</w:t>
        <w:tab/>
        <w:tab/>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Co-Ni-Ag Vein (cobalt)</w:t>
        <w:tab/>
        <w:tab/>
        <w:tab/>
        <w:tab/>
        <w:t xml:space="preserve">Co, Ni, Ag, S</w:t>
        <w:tab/>
        <w:tab/>
        <w:t xml:space="preserve">As, Sb, Bi, U</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Epithermal precious metal</w:t>
        <w:tab/>
        <w:tab/>
        <w:tab/>
        <w:t xml:space="preserve">Au, Ag</w:t>
        <w:tab/>
        <w:tab/>
        <w:tab/>
        <w:t xml:space="preserve">Sb, As, Hg, Te, Se, S, U</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Mercury</w:t>
        <w:tab/>
        <w:tab/>
        <w:tab/>
        <w:tab/>
        <w:tab/>
        <w:t xml:space="preserve">Hg, S</w:t>
        <w:tab/>
        <w:tab/>
        <w:tab/>
        <w:t xml:space="preserve">Sn, As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Uranium vein</w:t>
        <w:tab/>
        <w:tab/>
        <w:tab/>
        <w:tab/>
        <w:tab/>
        <w:t xml:space="preserve">U</w:t>
        <w:tab/>
        <w:tab/>
        <w:tab/>
        <w:t xml:space="preserve">Mo, Pb, F</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Copper in basalt (L. Superior type)</w:t>
        <w:tab/>
        <w:tab/>
        <w:t xml:space="preserve">Cu</w:t>
        <w:tab/>
        <w:tab/>
        <w:tab/>
        <w:t xml:space="preserve">Ag, As, 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Volcanogenic massive-sulfide Cu</w:t>
        <w:tab/>
        <w:tab/>
        <w:t xml:space="preserve">Cu, S</w:t>
        <w:tab/>
        <w:tab/>
        <w:tab/>
        <w:t xml:space="preserve">Zn, Au</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Volcanogenic massive-sulfide Zn-Cu-Pb</w:t>
        <w:tab/>
        <w:t xml:space="preserve">Zn-Cu-Pb, S</w:t>
        <w:tab/>
        <w:tab/>
        <w:t xml:space="preserve">Ag, Ba, Au, As</w:t>
        <w:tab/>
        <w:tab/>
        <w:tab/>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Au-As-rich Fe formation</w:t>
        <w:tab/>
        <w:tab/>
        <w:tab/>
        <w:t xml:space="preserve">Au, As, S</w:t>
        <w:tab/>
        <w:tab/>
        <w:t xml:space="preserve">Sb</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Mississippi valley Pb-Zn</w:t>
        <w:tab/>
        <w:tab/>
        <w:tab/>
        <w:t xml:space="preserve">Zn, Pb, S</w:t>
        <w:tab/>
        <w:tab/>
        <w:t xml:space="preserve">Ba, F, Cd, Cu, Ni, Co, Hg</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Mississippi valley fluorite</w:t>
        <w:tab/>
        <w:tab/>
        <w:tab/>
        <w:t xml:space="preserve">F</w:t>
        <w:tab/>
        <w:tab/>
        <w:tab/>
        <w:t xml:space="preserve">Ba, Pb, Zn</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Table 8 Continued  Associated pathfinders useful in ore-typing</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Type of deposit</w:t>
        <w:tab/>
        <w:tab/>
        <w:tab/>
        <w:tab/>
        <w:t xml:space="preserve">Major components</w:t>
        <w:tab/>
        <w:t xml:space="preserve">Associated elements</w:t>
      </w:r>
    </w:p>
    <w:p>
      <w:pPr>
        <w:spacing w:before="0" w:after="200" w:line="240"/>
        <w:ind w:right="0" w:left="0" w:firstLine="0"/>
        <w:jc w:val="both"/>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Sandstone-type U</w:t>
        <w:tab/>
        <w:tab/>
        <w:tab/>
        <w:t xml:space="preserve">U</w:t>
        <w:tab/>
        <w:tab/>
        <w:tab/>
        <w:tab/>
        <w:t xml:space="preserve">Se, Mo, V, Cu, Pb</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Red-bed Cu</w:t>
        <w:tab/>
        <w:tab/>
        <w:tab/>
        <w:tab/>
        <w:t xml:space="preserve">Cu, S</w:t>
        <w:tab/>
        <w:tab/>
        <w:tab/>
        <w:tab/>
        <w:t xml:space="preserve">Ag, Pb</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Calcrete U</w:t>
        <w:tab/>
        <w:tab/>
        <w:tab/>
        <w:tab/>
        <w:t xml:space="preserve">U</w:t>
        <w:tab/>
        <w:tab/>
        <w:tab/>
        <w:tab/>
        <w:t xml:space="preserve">V</w:t>
      </w:r>
    </w:p>
    <w:p>
      <w:pPr>
        <w:spacing w:before="0" w:after="200" w:line="240"/>
        <w:ind w:right="0" w:left="0" w:firstLine="0"/>
        <w:jc w:val="both"/>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Sedimentary types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Copper shale (kupferschiefer)</w:t>
        <w:tab/>
        <w:t xml:space="preserve">Cu, S</w:t>
        <w:tab/>
        <w:tab/>
        <w:tab/>
        <w:tab/>
        <w:t xml:space="preserve">Ag, Zn, Pb, Co, Ni, Cd, Hg</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Copper sandstone</w:t>
        <w:tab/>
        <w:tab/>
        <w:tab/>
        <w:t xml:space="preserve">Cu, S</w:t>
        <w:tab/>
        <w:tab/>
        <w:tab/>
        <w:tab/>
        <w:t xml:space="preserve">Ag, Co, Ni</w:t>
      </w:r>
    </w:p>
    <w:p>
      <w:pPr>
        <w:spacing w:before="0" w:after="200" w:line="240"/>
        <w:ind w:right="0" w:left="0" w:firstLine="0"/>
        <w:jc w:val="both"/>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Geochemical anomaly</w:t>
      </w:r>
    </w:p>
    <w:p>
      <w:pPr>
        <w:spacing w:before="0" w:after="20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A geochemical anomaly is a deviation from the normal distribution pattern of an element in geological materials that are not associated with mineralization</w:t>
      </w:r>
      <w:r>
        <w:rPr>
          <w:rFonts w:ascii="Calibri" w:hAnsi="Calibri" w:cs="Calibri" w:eastAsia="Calibri"/>
          <w:color w:val="auto"/>
          <w:spacing w:val="0"/>
          <w:position w:val="0"/>
          <w:sz w:val="24"/>
          <w:shd w:fill="auto" w:val="clear"/>
        </w:rPr>
        <w:t xml:space="preserve">. The geochemical anomalies are the specific targets in geochemical exploration. A geochemical anomaly may be </w:t>
      </w:r>
      <w:r>
        <w:rPr>
          <w:rFonts w:ascii="Calibri" w:hAnsi="Calibri" w:cs="Calibri" w:eastAsia="Calibri"/>
          <w:color w:val="auto"/>
          <w:spacing w:val="0"/>
          <w:position w:val="0"/>
          <w:sz w:val="24"/>
          <w:shd w:fill="FFFF00" w:val="clear"/>
        </w:rPr>
        <w:t xml:space="preserve">associated </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FFFF00" w:val="clear"/>
        </w:rPr>
        <w:t xml:space="preserve">with a mineralized zone or a source of pollution</w:t>
      </w:r>
      <w:r>
        <w:rPr>
          <w:rFonts w:ascii="Calibri" w:hAnsi="Calibri" w:cs="Calibri" w:eastAsia="Calibri"/>
          <w:color w:val="auto"/>
          <w:spacing w:val="0"/>
          <w:position w:val="0"/>
          <w:sz w:val="24"/>
          <w:shd w:fill="auto" w:val="clear"/>
        </w:rPr>
        <w:t xml:space="preserve"> such as a mine waste dump or motor way. A significant anomaly is one which is associated with mineralization.</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samples collected from mineralized areas yield anomalous values while those that are collected from unmineralised areas normally give background values. The value that separates the background values from the anomalous values in a geochemical data set is known as a threshold. </w:t>
      </w:r>
    </w:p>
    <w:p>
      <w:pPr>
        <w:spacing w:before="0" w:after="200" w:line="240"/>
        <w:ind w:right="0" w:left="0" w:firstLine="0"/>
        <w:jc w:val="both"/>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8"/>
          <w:shd w:fill="auto" w:val="clear"/>
        </w:rPr>
        <w:t xml:space="preserve">Geochemical contrast</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w:t>
      </w:r>
      <w:r>
        <w:rPr>
          <w:rFonts w:ascii="Calibri" w:hAnsi="Calibri" w:cs="Calibri" w:eastAsia="Calibri"/>
          <w:color w:val="auto"/>
          <w:spacing w:val="0"/>
          <w:position w:val="0"/>
          <w:sz w:val="24"/>
          <w:shd w:fill="FFFF00" w:val="clear"/>
        </w:rPr>
        <w:t xml:space="preserve">geochemical contrast is the ratio of the magnitude of an anomalous value to the threshold or average background value</w:t>
      </w:r>
      <w:r>
        <w:rPr>
          <w:rFonts w:ascii="Calibri" w:hAnsi="Calibri" w:cs="Calibri" w:eastAsia="Calibri"/>
          <w:color w:val="auto"/>
          <w:spacing w:val="0"/>
          <w:position w:val="0"/>
          <w:sz w:val="24"/>
          <w:shd w:fill="auto" w:val="clear"/>
        </w:rPr>
        <w:t xml:space="preserve">. Methods that are employed in geochemical surveys are selected in such a way that </w:t>
      </w:r>
      <w:r>
        <w:rPr>
          <w:rFonts w:ascii="Calibri" w:hAnsi="Calibri" w:cs="Calibri" w:eastAsia="Calibri"/>
          <w:color w:val="auto"/>
          <w:spacing w:val="0"/>
          <w:position w:val="0"/>
          <w:sz w:val="24"/>
          <w:shd w:fill="FFFF00" w:val="clear"/>
        </w:rPr>
        <w:t xml:space="preserve">the highest possible contrast can be achieved.</w:t>
      </w:r>
      <w:r>
        <w:rPr>
          <w:rFonts w:ascii="Calibri" w:hAnsi="Calibri" w:cs="Calibri" w:eastAsia="Calibri"/>
          <w:color w:val="auto"/>
          <w:spacing w:val="0"/>
          <w:position w:val="0"/>
          <w:sz w:val="24"/>
          <w:shd w:fill="auto" w:val="clear"/>
        </w:rPr>
        <w:t xml:space="preserve"> </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contrast between surficial geochemical anomalies and normal background is dependent on a number of factors that include the following:</w:t>
      </w:r>
    </w:p>
    <w:p>
      <w:pPr>
        <w:numPr>
          <w:ilvl w:val="0"/>
          <w:numId w:val="337"/>
        </w:numPr>
        <w:spacing w:before="0" w:after="200" w:line="240"/>
        <w:ind w:right="0" w:left="720" w:hanging="36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The primary contrast between ore and country rock </w:t>
      </w:r>
    </w:p>
    <w:p>
      <w:pPr>
        <w:numPr>
          <w:ilvl w:val="0"/>
          <w:numId w:val="337"/>
        </w:numPr>
        <w:spacing w:before="0" w:after="200" w:line="240"/>
        <w:ind w:right="0" w:left="720" w:hanging="36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The relative mobility of elements in the dispersion environment</w:t>
      </w:r>
    </w:p>
    <w:p>
      <w:pPr>
        <w:numPr>
          <w:ilvl w:val="0"/>
          <w:numId w:val="337"/>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FFFF00" w:val="clear"/>
        </w:rPr>
        <w:t xml:space="preserve">Dilution with barren material</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 clastic anomalies primary contrast is preserved to a greater extent by immobile elements such as Be, Nb and Sn than by more mobile elements such as Cu , Mo and Zn that are more susceptible to leaching. The degree of leaching of mobile elements such as U is determined by the intensity of chemical weathering, rate of flow of water, and physico-chemical factors such as pH and Eh.</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values for the average primary contrast between the metal content of marginal ore and unmineralised rock are given in table 9.</w:t>
      </w:r>
    </w:p>
    <w:p>
      <w:pPr>
        <w:spacing w:before="0" w:after="200" w:line="240"/>
        <w:ind w:right="0" w:left="0" w:firstLine="0"/>
        <w:jc w:val="both"/>
        <w:rPr>
          <w:rFonts w:ascii="Calibri" w:hAnsi="Calibri" w:cs="Calibri" w:eastAsia="Calibri"/>
          <w:b/>
          <w:color w:val="auto"/>
          <w:spacing w:val="0"/>
          <w:position w:val="0"/>
          <w:sz w:val="24"/>
          <w:shd w:fill="auto" w:val="clear"/>
        </w:rPr>
      </w:pPr>
    </w:p>
    <w:p>
      <w:pPr>
        <w:spacing w:before="0" w:after="20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Table  9 Average primary contrast between the metal content of marginal ore and unmineralised rock</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tab/>
        <w:tab/>
        <w:tab/>
        <w:t xml:space="preserve">Content in igneous rocks</w:t>
        <w:tab/>
        <w:t xml:space="preserve">Content in workable ore</w:t>
        <w:tab/>
      </w:r>
    </w:p>
    <w:p>
      <w:pPr>
        <w:numPr>
          <w:ilvl w:val="0"/>
          <w:numId w:val="342"/>
        </w:numPr>
        <w:spacing w:before="0" w:after="200" w:line="240"/>
        <w:ind w:right="0" w:left="396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tab/>
        <w:tab/>
        <w:t xml:space="preserve">    (B)   </w:t>
        <w:tab/>
        <w:tab/>
        <w:tab/>
        <w:t xml:space="preserve">Contrast</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Principal Metal</w:t>
        <w:tab/>
        <w:tab/>
        <w:tab/>
        <w:t xml:space="preserve">(ppm)</w:t>
        <w:tab/>
        <w:tab/>
        <w:tab/>
        <w:t xml:space="preserve">(ppm)</w:t>
        <w:tab/>
        <w:tab/>
        <w:tab/>
        <w:t xml:space="preserve">(ratio B/A)</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Cr</w:t>
        <w:tab/>
        <w:tab/>
        <w:tab/>
        <w:tab/>
        <w:t xml:space="preserve">2000</w:t>
        <w:tab/>
        <w:tab/>
        <w:tab/>
        <w:t xml:space="preserve">250000</w:t>
        <w:tab/>
        <w:tab/>
        <w:t xml:space="preserve">125</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Co</w:t>
        <w:tab/>
        <w:tab/>
        <w:tab/>
        <w:tab/>
        <w:t xml:space="preserve">25</w:t>
        <w:tab/>
        <w:tab/>
        <w:tab/>
        <w:t xml:space="preserve">5000</w:t>
        <w:tab/>
        <w:tab/>
        <w:tab/>
        <w:t xml:space="preserve">200</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Cu</w:t>
        <w:tab/>
        <w:tab/>
        <w:tab/>
        <w:tab/>
        <w:t xml:space="preserve">50</w:t>
        <w:tab/>
        <w:tab/>
        <w:tab/>
        <w:t xml:space="preserve">10000</w:t>
        <w:tab/>
        <w:tab/>
        <w:tab/>
        <w:t xml:space="preserve">200</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Au</w:t>
        <w:tab/>
        <w:tab/>
        <w:tab/>
        <w:tab/>
        <w:t xml:space="preserve">0.003</w:t>
        <w:tab/>
        <w:tab/>
        <w:tab/>
        <w:t xml:space="preserve">10</w:t>
        <w:tab/>
        <w:tab/>
        <w:tab/>
        <w:t xml:space="preserve">3300</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Fe</w:t>
        <w:tab/>
        <w:tab/>
        <w:tab/>
        <w:tab/>
        <w:t xml:space="preserve">46000</w:t>
        <w:tab/>
        <w:tab/>
        <w:tab/>
        <w:t xml:space="preserve">300000</w:t>
        <w:tab/>
        <w:tab/>
        <w:t xml:space="preserve">6</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Pb</w:t>
        <w:tab/>
        <w:tab/>
        <w:tab/>
        <w:tab/>
        <w:t xml:space="preserve">10</w:t>
        <w:tab/>
        <w:tab/>
        <w:tab/>
        <w:t xml:space="preserve">50000</w:t>
        <w:tab/>
        <w:tab/>
        <w:tab/>
        <w:t xml:space="preserve">5000</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Mn</w:t>
        <w:tab/>
        <w:tab/>
        <w:tab/>
        <w:tab/>
        <w:t xml:space="preserve">1000</w:t>
        <w:tab/>
        <w:tab/>
        <w:tab/>
        <w:t xml:space="preserve">250000</w:t>
        <w:tab/>
        <w:tab/>
        <w:t xml:space="preserve">250</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Mo</w:t>
        <w:tab/>
        <w:tab/>
        <w:tab/>
        <w:tab/>
        <w:t xml:space="preserve">1.5</w:t>
        <w:tab/>
        <w:tab/>
        <w:tab/>
        <w:t xml:space="preserve">5000</w:t>
        <w:tab/>
        <w:tab/>
        <w:tab/>
        <w:t xml:space="preserve">3300</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Ni</w:t>
        <w:tab/>
        <w:tab/>
        <w:tab/>
        <w:tab/>
        <w:t xml:space="preserve">160</w:t>
        <w:tab/>
        <w:tab/>
        <w:tab/>
        <w:t xml:space="preserve">15000</w:t>
        <w:tab/>
        <w:tab/>
        <w:tab/>
        <w:t xml:space="preserve">95</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Ag</w:t>
        <w:tab/>
        <w:tab/>
        <w:tab/>
        <w:tab/>
        <w:t xml:space="preserve">0.05</w:t>
        <w:tab/>
        <w:tab/>
        <w:tab/>
        <w:t xml:space="preserve">500</w:t>
        <w:tab/>
        <w:tab/>
        <w:tab/>
        <w:t xml:space="preserve">10000</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Sn</w:t>
        <w:tab/>
        <w:tab/>
        <w:tab/>
        <w:tab/>
        <w:t xml:space="preserve">2</w:t>
        <w:tab/>
        <w:tab/>
        <w:tab/>
        <w:t xml:space="preserve">10000</w:t>
        <w:tab/>
        <w:tab/>
        <w:tab/>
        <w:t xml:space="preserve">5000</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W</w:t>
        <w:tab/>
        <w:tab/>
        <w:tab/>
        <w:tab/>
        <w:t xml:space="preserve">1</w:t>
        <w:tab/>
        <w:tab/>
        <w:tab/>
        <w:t xml:space="preserve">5000</w:t>
        <w:tab/>
        <w:tab/>
        <w:tab/>
        <w:t xml:space="preserve">5000</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V</w:t>
        <w:tab/>
        <w:tab/>
        <w:tab/>
        <w:tab/>
        <w:t xml:space="preserve">150</w:t>
        <w:tab/>
        <w:tab/>
        <w:tab/>
        <w:t xml:space="preserve">25000</w:t>
        <w:tab/>
        <w:tab/>
        <w:tab/>
        <w:t xml:space="preserve">170</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 xml:space="preserve">Zn</w:t>
        <w:tab/>
        <w:tab/>
        <w:tab/>
        <w:tab/>
        <w:t xml:space="preserve">80</w:t>
        <w:tab/>
        <w:tab/>
        <w:tab/>
        <w:t xml:space="preserve">80000</w:t>
        <w:tab/>
        <w:tab/>
        <w:tab/>
        <w:t xml:space="preserve">1000</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r>
    </w:p>
    <w:p>
      <w:pPr>
        <w:spacing w:before="0" w:after="200" w:line="240"/>
        <w:ind w:right="0" w:left="0" w:firstLine="0"/>
        <w:jc w:val="both"/>
        <w:rPr>
          <w:rFonts w:ascii="Calibri" w:hAnsi="Calibri" w:cs="Calibri" w:eastAsia="Calibri"/>
          <w:b/>
          <w:color w:val="auto"/>
          <w:spacing w:val="0"/>
          <w:position w:val="0"/>
          <w:sz w:val="28"/>
          <w:shd w:fill="auto" w:val="clear"/>
        </w:rPr>
      </w:pPr>
    </w:p>
    <w:p>
      <w:pPr>
        <w:spacing w:before="0" w:after="20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Geochemical barriers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These are physical, chemical or biological features/boundaries in the geochemical environments where conditions of migration for chemical elements change drastically resulting in the selective immobilization of some elements.  The three major groups of barriers are:</w:t>
      </w:r>
    </w:p>
    <w:p>
      <w:pPr>
        <w:numPr>
          <w:ilvl w:val="0"/>
          <w:numId w:val="347"/>
        </w:numPr>
        <w:spacing w:before="0" w:after="200" w:line="240"/>
        <w:ind w:right="0" w:left="720" w:hanging="36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Mechanical barriers</w:t>
      </w:r>
    </w:p>
    <w:p>
      <w:pPr>
        <w:numPr>
          <w:ilvl w:val="0"/>
          <w:numId w:val="347"/>
        </w:numPr>
        <w:spacing w:before="0" w:after="200" w:line="240"/>
        <w:ind w:right="0" w:left="720" w:hanging="36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Physico-chemical barriers</w:t>
      </w:r>
    </w:p>
    <w:p>
      <w:pPr>
        <w:numPr>
          <w:ilvl w:val="0"/>
          <w:numId w:val="347"/>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FFFF00" w:val="clear"/>
        </w:rPr>
        <w:t xml:space="preserve">Biological barriers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size of geochemical barriers may vary from a few cm in soils to several kilometers in some geological formations. </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Mechanical barriers develop where the velocity of the landscape geochemical flow of water or air changes abruptly. Typical example is the accumulation of grains of heavy minerals such as cassiterite, gold and diamond in stream channels due to abrupt changes in the slope of the stream beds. These barriers may also exist in aquifers due to changes in texture and permeability characteristics of rocks.</w:t>
      </w: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Physicochemical barriers include the following types:</w:t>
      </w:r>
    </w:p>
    <w:p>
      <w:pPr>
        <w:numPr>
          <w:ilvl w:val="0"/>
          <w:numId w:val="349"/>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FFFF00" w:val="clear"/>
        </w:rPr>
        <w:t xml:space="preserve">The oxygen type for Fe, Mn, Co and S.</w:t>
      </w:r>
    </w:p>
    <w:p>
      <w:pPr>
        <w:numPr>
          <w:ilvl w:val="0"/>
          <w:numId w:val="349"/>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hydrogen sulfide (reducing type) type for V, Fe, Cu, Co, As, Se, Ag, Ni, Zn, Cd, Hg, Pb and U.</w:t>
      </w:r>
    </w:p>
    <w:p>
      <w:pPr>
        <w:numPr>
          <w:ilvl w:val="0"/>
          <w:numId w:val="349"/>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sulphatic and carbonatic type for Ca, Ba and Sr.</w:t>
      </w:r>
    </w:p>
    <w:p>
      <w:pPr>
        <w:numPr>
          <w:ilvl w:val="0"/>
          <w:numId w:val="349"/>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alkaline type for ca, Mg, Sr, V, Cr, Mn, Fe, Co, Ni, Cu, Zn,  Cd and Pb.</w:t>
      </w:r>
    </w:p>
    <w:p>
      <w:pPr>
        <w:numPr>
          <w:ilvl w:val="0"/>
          <w:numId w:val="349"/>
        </w:numPr>
        <w:spacing w:before="0" w:after="200" w:line="240"/>
        <w:ind w:right="0" w:left="720" w:hanging="36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auto" w:val="clear"/>
        </w:rPr>
        <w:t xml:space="preserve">The </w:t>
      </w:r>
      <w:r>
        <w:rPr>
          <w:rFonts w:ascii="Calibri" w:hAnsi="Calibri" w:cs="Calibri" w:eastAsia="Calibri"/>
          <w:color w:val="auto"/>
          <w:spacing w:val="0"/>
          <w:position w:val="0"/>
          <w:sz w:val="24"/>
          <w:shd w:fill="FFFF00" w:val="clear"/>
        </w:rPr>
        <w:t xml:space="preserve">acid  (pH type) type  for Si.</w:t>
      </w:r>
    </w:p>
    <w:p>
      <w:pPr>
        <w:numPr>
          <w:ilvl w:val="0"/>
          <w:numId w:val="349"/>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evaporate type for Li, N, F, Na, Mg, S, Cl, K, Ca, Zn, Sr, Rb, Mo, I and U.</w:t>
      </w:r>
    </w:p>
    <w:p>
      <w:pPr>
        <w:numPr>
          <w:ilvl w:val="0"/>
          <w:numId w:val="349"/>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sorptive type for Mg, P, S, K, Ca, V, Cr, Co, Ni, Rb, Mo, Zn, As, Hg, Pb, Ra and U.</w:t>
      </w:r>
    </w:p>
    <w:p>
      <w:pPr>
        <w:spacing w:before="0" w:after="20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Biological barriers include humus layers in forests, living organisms which accumulate carbon and other elements such as N, P and S, and peat bog. </w:t>
      </w:r>
    </w:p>
    <w:p>
      <w:pPr>
        <w:spacing w:before="0" w:after="20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Mode of Occurrence of trace elements in Solid geochemical samples</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form in which trace elements occur in samples of soil, stream sediment, rock or other materials determines their chemical behavior in response either to the natural environment or to laboratory procedures. Elements occur in the solid materials in one of the following four modes:</w:t>
      </w:r>
    </w:p>
    <w:p>
      <w:pPr>
        <w:numPr>
          <w:ilvl w:val="0"/>
          <w:numId w:val="352"/>
        </w:numPr>
        <w:spacing w:before="0" w:after="200" w:line="276"/>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FFFF00" w:val="clear"/>
        </w:rPr>
        <w:t xml:space="preserve">As a major element in a trace mineral such as copper in malachite</w:t>
      </w:r>
    </w:p>
    <w:p>
      <w:pPr>
        <w:numPr>
          <w:ilvl w:val="0"/>
          <w:numId w:val="352"/>
        </w:numPr>
        <w:spacing w:before="0" w:after="200" w:line="276"/>
        <w:ind w:right="0" w:left="720" w:hanging="360"/>
        <w:jc w:val="left"/>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As a trace constituent in the crystal structure of a well-crystallized mineral such as Pb in K-feldspar, Cu in biotite or Zn in pyroxene.</w:t>
      </w:r>
    </w:p>
    <w:p>
      <w:pPr>
        <w:numPr>
          <w:ilvl w:val="0"/>
          <w:numId w:val="352"/>
        </w:numPr>
        <w:spacing w:before="0" w:after="200" w:line="276"/>
        <w:ind w:right="0" w:left="720" w:hanging="360"/>
        <w:jc w:val="left"/>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As a trace element in a poorly crystallized material such as Cu or Co in Fe-Mn-oxides</w:t>
      </w:r>
    </w:p>
    <w:p>
      <w:pPr>
        <w:numPr>
          <w:ilvl w:val="0"/>
          <w:numId w:val="352"/>
        </w:numPr>
        <w:spacing w:before="0" w:after="200" w:line="276"/>
        <w:ind w:right="0" w:left="720" w:hanging="360"/>
        <w:jc w:val="left"/>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As a trace element adsorbed on the surface of a colloidal particle of Fe-Mn-oxide, clay or organic material , or in the exchange layer of a clay mineral.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four ways in which trace elements occur in solid geochemical samples is illustrated in figure 9.</w: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center"/>
        <w:rPr>
          <w:rFonts w:ascii="Calibri" w:hAnsi="Calibri" w:cs="Calibri" w:eastAsia="Calibri"/>
          <w:color w:val="auto"/>
          <w:spacing w:val="0"/>
          <w:position w:val="0"/>
          <w:sz w:val="24"/>
          <w:shd w:fill="FFFF00" w:val="clear"/>
        </w:rPr>
      </w:pPr>
      <w:r>
        <w:object w:dxaOrig="5575" w:dyaOrig="5114">
          <v:rect xmlns:o="urn:schemas-microsoft-com:office:office" xmlns:v="urn:schemas-microsoft-com:vml" id="rectole0000000010" style="width:278.750000pt;height:255.7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9  Schematic illustration of the four modes of occurrence of the elements in geochemical solid samples (Source Rose et al, 1979)</w: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Formation and classification of mineral deposits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 knowledge of ore forming processes and of the geological, geochemical and mineralogical characteristics is very important in mineral exploration. It is very unreasonable to search for deposits whose characteristics are not known by the explorers. Mineral deposits are classified on the basis of the processes through which they are formed into the following categories:</w:t>
      </w:r>
    </w:p>
    <w:p>
      <w:pPr>
        <w:numPr>
          <w:ilvl w:val="0"/>
          <w:numId w:val="359"/>
        </w:numPr>
        <w:spacing w:before="0" w:after="200" w:line="276"/>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Deposits </w:t>
      </w:r>
      <w:r>
        <w:rPr>
          <w:rFonts w:ascii="Calibri" w:hAnsi="Calibri" w:cs="Calibri" w:eastAsia="Calibri"/>
          <w:color w:val="auto"/>
          <w:spacing w:val="0"/>
          <w:position w:val="0"/>
          <w:sz w:val="24"/>
          <w:shd w:fill="FFFF00" w:val="clear"/>
        </w:rPr>
        <w:t xml:space="preserve">formed by chemical processes of concentration at elevated temperatures within the earth or at the sea floor</w:t>
      </w:r>
      <w:r>
        <w:rPr>
          <w:rFonts w:ascii="Calibri" w:hAnsi="Calibri" w:cs="Calibri" w:eastAsia="Calibri"/>
          <w:color w:val="auto"/>
          <w:spacing w:val="0"/>
          <w:position w:val="0"/>
          <w:sz w:val="24"/>
          <w:shd w:fill="auto" w:val="clear"/>
        </w:rPr>
        <w:t xml:space="preserve">.</w:t>
      </w:r>
    </w:p>
    <w:p>
      <w:pPr>
        <w:numPr>
          <w:ilvl w:val="0"/>
          <w:numId w:val="359"/>
        </w:numPr>
        <w:spacing w:before="0" w:after="200" w:line="276"/>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Deposits </w:t>
      </w:r>
      <w:r>
        <w:rPr>
          <w:rFonts w:ascii="Calibri" w:hAnsi="Calibri" w:cs="Calibri" w:eastAsia="Calibri"/>
          <w:color w:val="auto"/>
          <w:spacing w:val="0"/>
          <w:position w:val="0"/>
          <w:sz w:val="24"/>
          <w:shd w:fill="FFFF00" w:val="clear"/>
        </w:rPr>
        <w:t xml:space="preserve">formed by chemical processes of concentration at  or near the surface of the earth</w:t>
      </w:r>
      <w:r>
        <w:rPr>
          <w:rFonts w:ascii="Calibri" w:hAnsi="Calibri" w:cs="Calibri" w:eastAsia="Calibri"/>
          <w:color w:val="auto"/>
          <w:spacing w:val="0"/>
          <w:position w:val="0"/>
          <w:sz w:val="24"/>
          <w:shd w:fill="auto" w:val="clear"/>
        </w:rPr>
        <w:t xml:space="preserve">.</w:t>
      </w:r>
    </w:p>
    <w:p>
      <w:pPr>
        <w:numPr>
          <w:ilvl w:val="0"/>
          <w:numId w:val="359"/>
        </w:numPr>
        <w:spacing w:before="0" w:after="200" w:line="276"/>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Deposits </w:t>
      </w:r>
      <w:r>
        <w:rPr>
          <w:rFonts w:ascii="Calibri" w:hAnsi="Calibri" w:cs="Calibri" w:eastAsia="Calibri"/>
          <w:color w:val="auto"/>
          <w:spacing w:val="0"/>
          <w:position w:val="0"/>
          <w:sz w:val="24"/>
          <w:shd w:fill="FFFF00" w:val="clear"/>
        </w:rPr>
        <w:t xml:space="preserve">formed by mechanical processes of concentration at the surface of the earth.</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three categories of mineral deposits are given in  table 10.</w:t>
      </w: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Table 10  The different classes of mineral deposits and the processes             </w:t>
      </w: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through which they are formed</w:t>
      </w:r>
    </w:p>
    <w:p>
      <w:pPr>
        <w:spacing w:before="0" w:after="200" w:line="276"/>
        <w:ind w:right="0" w:left="0" w:firstLine="0"/>
        <w:jc w:val="center"/>
        <w:rPr>
          <w:rFonts w:ascii="Calibri" w:hAnsi="Calibri" w:cs="Calibri" w:eastAsia="Calibri"/>
          <w:color w:val="auto"/>
          <w:spacing w:val="0"/>
          <w:position w:val="0"/>
          <w:sz w:val="24"/>
          <w:shd w:fill="auto" w:val="clear"/>
        </w:rPr>
      </w:pPr>
      <w:r>
        <w:object w:dxaOrig="7067" w:dyaOrig="10368">
          <v:rect xmlns:o="urn:schemas-microsoft-com:office:office" xmlns:v="urn:schemas-microsoft-com:vml" id="rectole0000000011" style="width:353.350000pt;height:518.4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Table 10 continued</w:t>
      </w:r>
    </w:p>
    <w:p>
      <w:pPr>
        <w:spacing w:before="0" w:after="200" w:line="276"/>
        <w:ind w:right="0" w:left="0" w:firstLine="0"/>
        <w:jc w:val="center"/>
        <w:rPr>
          <w:rFonts w:ascii="Calibri" w:hAnsi="Calibri" w:cs="Calibri" w:eastAsia="Calibri"/>
          <w:color w:val="auto"/>
          <w:spacing w:val="0"/>
          <w:position w:val="0"/>
          <w:sz w:val="24"/>
          <w:shd w:fill="auto" w:val="clear"/>
        </w:rPr>
      </w:pPr>
      <w:r>
        <w:object w:dxaOrig="7319" w:dyaOrig="5944">
          <v:rect xmlns:o="urn:schemas-microsoft-com:office:office" xmlns:v="urn:schemas-microsoft-com:vml" id="rectole0000000012" style="width:365.950000pt;height:297.2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GEOCHEMICAL SURVEYS</w:t>
      </w:r>
    </w:p>
    <w:p>
      <w:pPr>
        <w:spacing w:before="0" w:after="200" w:line="240"/>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00" w:val="clear"/>
        </w:rPr>
        <w:t xml:space="preserve">A geochemical survey is a systematic study of the chemical composition of natural materials that is carried out in a selected area in order to establish the presence of geochemical anomalies that are related to mineral deposits.</w:t>
      </w:r>
      <w:r>
        <w:rPr>
          <w:rFonts w:ascii="Times New Roman" w:hAnsi="Times New Roman" w:cs="Times New Roman" w:eastAsia="Times New Roman"/>
          <w:color w:val="auto"/>
          <w:spacing w:val="0"/>
          <w:position w:val="0"/>
          <w:sz w:val="24"/>
          <w:shd w:fill="auto" w:val="clear"/>
        </w:rPr>
        <w:t xml:space="preserve"> Geochemical surveys are classified on the basis of the following factors: </w:t>
      </w:r>
    </w:p>
    <w:p>
      <w:pPr>
        <w:numPr>
          <w:ilvl w:val="0"/>
          <w:numId w:val="374"/>
        </w:numPr>
        <w:spacing w:before="0" w:after="200" w:line="276"/>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Sampling density</w:t>
      </w:r>
    </w:p>
    <w:p>
      <w:pPr>
        <w:numPr>
          <w:ilvl w:val="0"/>
          <w:numId w:val="374"/>
        </w:numPr>
        <w:spacing w:before="0" w:after="200" w:line="276"/>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Scope of the survey</w:t>
      </w:r>
    </w:p>
    <w:p>
      <w:pPr>
        <w:numPr>
          <w:ilvl w:val="0"/>
          <w:numId w:val="374"/>
        </w:numPr>
        <w:spacing w:before="0" w:after="200" w:line="276"/>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Sampling media</w:t>
      </w:r>
    </w:p>
    <w:p>
      <w:pPr>
        <w:numPr>
          <w:ilvl w:val="0"/>
          <w:numId w:val="374"/>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00" w:val="clear"/>
        </w:rPr>
        <w:t xml:space="preserve">Target indicator element</w:t>
      </w:r>
      <w:r>
        <w:rPr>
          <w:rFonts w:ascii="Times New Roman" w:hAnsi="Times New Roman" w:cs="Times New Roman" w:eastAsia="Times New Roman"/>
          <w:color w:val="auto"/>
          <w:spacing w:val="0"/>
          <w:position w:val="0"/>
          <w:sz w:val="24"/>
          <w:shd w:fill="auto" w:val="clear"/>
        </w:rPr>
        <w:t xml:space="preserve">(s)  </w:t>
      </w: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RECONNAISSANCE AND DETAILED SURVEYS</w:t>
      </w:r>
    </w:p>
    <w:p>
      <w:pPr>
        <w:spacing w:before="0" w:after="200" w:line="276"/>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auto" w:val="clear"/>
        </w:rPr>
        <w:t xml:space="preserve">Geochemical surveys are classified as reconnaissance or detailed </w:t>
      </w:r>
      <w:r>
        <w:rPr>
          <w:rFonts w:ascii="Times New Roman" w:hAnsi="Times New Roman" w:cs="Times New Roman" w:eastAsia="Times New Roman"/>
          <w:color w:val="auto"/>
          <w:spacing w:val="0"/>
          <w:position w:val="0"/>
          <w:sz w:val="24"/>
          <w:shd w:fill="FFFF00" w:val="clear"/>
        </w:rPr>
        <w:t xml:space="preserve">according to their purpose and scale.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a </w:t>
      </w:r>
      <w:r>
        <w:rPr>
          <w:rFonts w:ascii="Times New Roman" w:hAnsi="Times New Roman" w:cs="Times New Roman" w:eastAsia="Times New Roman"/>
          <w:color w:val="auto"/>
          <w:spacing w:val="0"/>
          <w:position w:val="0"/>
          <w:sz w:val="24"/>
          <w:shd w:fill="FFFF00" w:val="clear"/>
        </w:rPr>
        <w:t xml:space="preserve">reconnaissance survey the purpose is to search a large area for indications of ore</w:t>
      </w:r>
      <w:r>
        <w:rPr>
          <w:rFonts w:ascii="Times New Roman" w:hAnsi="Times New Roman" w:cs="Times New Roman" w:eastAsia="Times New Roman"/>
          <w:color w:val="auto"/>
          <w:spacing w:val="0"/>
          <w:position w:val="0"/>
          <w:sz w:val="24"/>
          <w:shd w:fill="auto" w:val="clear"/>
        </w:rPr>
        <w:t xml:space="preserve">. The spacing and type of samples are chosen to detect favorable provinces, districts, or orebodies with as few samples or at as low a cost as possible. The objective of the reconnaissance survey is to determine the mineral potential of a large area and to select smaller areas for relatively more detailed follow-up surveys. Areas of tens to thousands of square kilometers are explored during reconnaissance surveys. The sampling density used during these surveys is usually one sample per 1 km</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 to 100 km</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 Widely spaced samples of rock, sediment and soil are collected and analysed during these surveys in order to focus attention on regions with above average mineral potential. In more detailed reconnaissance surveys samples of sediments and water are the most effective and widely used media</w:t>
      </w:r>
      <w:r>
        <w:rPr>
          <w:rFonts w:ascii="Times New Roman" w:hAnsi="Times New Roman" w:cs="Times New Roman" w:eastAsia="Times New Roman"/>
          <w:color w:val="auto"/>
          <w:spacing w:val="0"/>
          <w:position w:val="0"/>
          <w:sz w:val="24"/>
          <w:shd w:fill="FFFF00" w:val="clear"/>
        </w:rPr>
        <w:t xml:space="preserve">. Stream sediment surveys are used widely in reconnaissance surveys due to their low cost per unit area, easy operation, and a relatively high degree of dependability</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FFFF00" w:val="clear"/>
        </w:rPr>
        <w:t xml:space="preserve">Despite the relatively high cost per unit area soil surveys are used in reconnaissance surveys due to their relatively high dependability</w:t>
      </w:r>
      <w:r>
        <w:rPr>
          <w:rFonts w:ascii="Times New Roman" w:hAnsi="Times New Roman" w:cs="Times New Roman" w:eastAsia="Times New Roman"/>
          <w:color w:val="auto"/>
          <w:spacing w:val="0"/>
          <w:position w:val="0"/>
          <w:sz w:val="24"/>
          <w:shd w:fill="auto" w:val="clear"/>
        </w:rPr>
        <w:t xml:space="preserve">.</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a </w:t>
      </w:r>
      <w:r>
        <w:rPr>
          <w:rFonts w:ascii="Times New Roman" w:hAnsi="Times New Roman" w:cs="Times New Roman" w:eastAsia="Times New Roman"/>
          <w:color w:val="auto"/>
          <w:spacing w:val="0"/>
          <w:position w:val="0"/>
          <w:sz w:val="24"/>
          <w:shd w:fill="00FFFF" w:val="clear"/>
        </w:rPr>
        <w:t xml:space="preserve">detailed survey the purpose is to outline mineralized ground and to determine the mineralized source with high precision prior to the physical exploration by trenching, drilling, or underground work</w:t>
      </w:r>
      <w:r>
        <w:rPr>
          <w:rFonts w:ascii="Times New Roman" w:hAnsi="Times New Roman" w:cs="Times New Roman" w:eastAsia="Times New Roman"/>
          <w:color w:val="auto"/>
          <w:spacing w:val="0"/>
          <w:position w:val="0"/>
          <w:sz w:val="24"/>
          <w:shd w:fill="auto" w:val="clear"/>
        </w:rPr>
        <w:t xml:space="preserve">. To locate the bed rock source a close sample spacing of not more than 100 m should be employed. </w:t>
      </w:r>
      <w:r>
        <w:rPr>
          <w:rFonts w:ascii="Times New Roman" w:hAnsi="Times New Roman" w:cs="Times New Roman" w:eastAsia="Times New Roman"/>
          <w:color w:val="auto"/>
          <w:spacing w:val="0"/>
          <w:position w:val="0"/>
          <w:sz w:val="24"/>
          <w:shd w:fill="00FFFF" w:val="clear"/>
        </w:rPr>
        <w:t xml:space="preserve">Due to the high cost of detailed surveys they are normally conducted in limited areas of particular interest that are selected on the basis of other geochemical, geological, or geophysical information</w:t>
      </w:r>
      <w:r>
        <w:rPr>
          <w:rFonts w:ascii="Times New Roman" w:hAnsi="Times New Roman" w:cs="Times New Roman" w:eastAsia="Times New Roman"/>
          <w:color w:val="auto"/>
          <w:spacing w:val="0"/>
          <w:position w:val="0"/>
          <w:sz w:val="24"/>
          <w:shd w:fill="auto" w:val="clear"/>
        </w:rPr>
        <w:t xml:space="preserve">. The systematic sampling of residual soils is the most efficient means of locating mineralized bedrock in detailed surveys. Plant sampling can be applied in areas where soil sampling is inappropriate. Rock sampling may be used to detect ore during cross cutting and drilling operations. An illustration of reconnaissance and detailed stages of exploration is given in figure 10.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object w:dxaOrig="7315" w:dyaOrig="6303">
          <v:rect xmlns:o="urn:schemas-microsoft-com:office:office" xmlns:v="urn:schemas-microsoft-com:vml" id="rectole0000000013" style="width:365.750000pt;height:315.1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10 Illustration of the sampling media and densities which are commonly used in reconnaissance and detailed surveys. (Source Rose et al, 1979)</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ORIENTATION SURVEYS</w:t>
      </w:r>
    </w:p>
    <w:p>
      <w:pPr>
        <w:spacing w:before="0" w:after="20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An orientation survey is an experimental survey that is conducted in mineralized areas in order to provide the technical information on which to base the complete geochemical survey</w:t>
      </w:r>
      <w:r>
        <w:rPr>
          <w:rFonts w:ascii="Calibri" w:hAnsi="Calibri" w:cs="Calibri" w:eastAsia="Calibri"/>
          <w:color w:val="auto"/>
          <w:spacing w:val="0"/>
          <w:position w:val="0"/>
          <w:sz w:val="24"/>
          <w:shd w:fill="auto" w:val="clear"/>
        </w:rPr>
        <w:t xml:space="preserve">. The </w:t>
      </w:r>
      <w:r>
        <w:rPr>
          <w:rFonts w:ascii="Calibri" w:hAnsi="Calibri" w:cs="Calibri" w:eastAsia="Calibri"/>
          <w:color w:val="auto"/>
          <w:spacing w:val="0"/>
          <w:position w:val="0"/>
          <w:sz w:val="24"/>
          <w:u w:val="single"/>
          <w:shd w:fill="auto" w:val="clear"/>
        </w:rPr>
        <w:t xml:space="preserve">mineralized area should contain one or more known deposits of the type being sought</w:t>
      </w:r>
      <w:r>
        <w:rPr>
          <w:rFonts w:ascii="Calibri" w:hAnsi="Calibri" w:cs="Calibri" w:eastAsia="Calibri"/>
          <w:color w:val="auto"/>
          <w:spacing w:val="0"/>
          <w:position w:val="0"/>
          <w:sz w:val="24"/>
          <w:shd w:fill="auto" w:val="clear"/>
        </w:rPr>
        <w:t xml:space="preserve">. Samples should be collected from both anomalous and background areas. </w:t>
      </w:r>
      <w:r>
        <w:rPr>
          <w:rFonts w:ascii="Calibri" w:hAnsi="Calibri" w:cs="Calibri" w:eastAsia="Calibri"/>
          <w:color w:val="auto"/>
          <w:spacing w:val="0"/>
          <w:position w:val="0"/>
          <w:sz w:val="24"/>
          <w:shd w:fill="FFFF00" w:val="clear"/>
        </w:rPr>
        <w:t xml:space="preserve">An orientation survey would allow the prospecting team to collect information on the following aspects:</w:t>
      </w:r>
    </w:p>
    <w:p>
      <w:pPr>
        <w:numPr>
          <w:ilvl w:val="0"/>
          <w:numId w:val="380"/>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Best indicator elements</w:t>
      </w:r>
    </w:p>
    <w:p>
      <w:pPr>
        <w:numPr>
          <w:ilvl w:val="0"/>
          <w:numId w:val="380"/>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Optimum sampling material</w:t>
      </w:r>
    </w:p>
    <w:p>
      <w:pPr>
        <w:numPr>
          <w:ilvl w:val="0"/>
          <w:numId w:val="380"/>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Optimum fraction of the sample that must be considered during chemical analysis</w:t>
      </w:r>
    </w:p>
    <w:p>
      <w:pPr>
        <w:numPr>
          <w:ilvl w:val="0"/>
          <w:numId w:val="380"/>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Most effective method of anomaly enhancement</w:t>
      </w:r>
    </w:p>
    <w:p>
      <w:pPr>
        <w:numPr>
          <w:ilvl w:val="0"/>
          <w:numId w:val="380"/>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Geometry of anomalies associated with mineral deposits of the type being sought</w:t>
      </w:r>
    </w:p>
    <w:p>
      <w:pPr>
        <w:numPr>
          <w:ilvl w:val="0"/>
          <w:numId w:val="380"/>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Magnitude of contrast of anomaly at source</w:t>
      </w:r>
    </w:p>
    <w:p>
      <w:pPr>
        <w:numPr>
          <w:ilvl w:val="0"/>
          <w:numId w:val="380"/>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Nature of decay patterns in materials surrounding the mineralized zones</w:t>
      </w:r>
    </w:p>
    <w:p>
      <w:pPr>
        <w:numPr>
          <w:ilvl w:val="0"/>
          <w:numId w:val="380"/>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Optimum sampling interval</w:t>
      </w:r>
    </w:p>
    <w:p>
      <w:pPr>
        <w:numPr>
          <w:ilvl w:val="0"/>
          <w:numId w:val="380"/>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variation in the background values of indicator elements</w:t>
      </w:r>
    </w:p>
    <w:p>
      <w:pPr>
        <w:numPr>
          <w:ilvl w:val="0"/>
          <w:numId w:val="380"/>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Analytical methods</w:t>
      </w:r>
    </w:p>
    <w:p>
      <w:pPr>
        <w:numPr>
          <w:ilvl w:val="0"/>
          <w:numId w:val="380"/>
        </w:numPr>
        <w:spacing w:before="0" w:after="20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Sources of sample contamination</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GEOCHEMICAL ROCK SURVEYS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These surveys involve the search for geochemical anomalies in rock units through the collection and analysis of rock samples. Syngenetic and epigenetic anomalies of deep-seated origin may be detected through surveys of this type. Rock surveys are essential in the search for specific types of mineral deposits that are likely to be associated with rock units of a given area (table 11).</w:t>
      </w: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Table 11 Mineral deposits which are associated with specific types of rock units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Deposit type</w:t>
        <w:tab/>
        <w:tab/>
        <w:tab/>
        <w:tab/>
        <w:tab/>
        <w:tab/>
        <w:tab/>
        <w:t xml:space="preserve">Rock  type</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Porphry copper deposits</w:t>
        <w:tab/>
        <w:tab/>
        <w:tab/>
        <w:tab/>
        <w:tab/>
        <w:t xml:space="preserve">Granodiorite</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Sn, W, Mo, U and other rare elements</w:t>
        <w:tab/>
        <w:tab/>
        <w:tab/>
        <w:t xml:space="preserve">Strongly differentiated felsic rocks</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Pb-Zn sulfides</w:t>
        <w:tab/>
        <w:tab/>
        <w:tab/>
        <w:tab/>
        <w:tab/>
        <w:tab/>
        <w:tab/>
        <w:t xml:space="preserve">Felsic rocks</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Volcanogenic massive sulfide deposits of Pb-Zn-Cu</w:t>
        <w:tab/>
        <w:tab/>
        <w:t xml:space="preserve">Calc-alkaline volcanic sequences</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Ni-Cu-Co-S deposits</w:t>
        <w:tab/>
        <w:tab/>
        <w:tab/>
        <w:tab/>
        <w:tab/>
        <w:tab/>
        <w:t xml:space="preserve">Ultramafic rocks</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Sn-Be-Ta-Nb deposits</w:t>
        <w:tab/>
        <w:tab/>
        <w:tab/>
        <w:tab/>
        <w:tab/>
        <w:tab/>
        <w:t xml:space="preserve">strongly evolved pegmatites</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Sedimentary copper deposits</w:t>
        <w:tab/>
        <w:tab/>
        <w:tab/>
        <w:tab/>
        <w:tab/>
        <w:t xml:space="preserve">shale and sandstone</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Roll front U deposits</w:t>
        <w:tab/>
        <w:tab/>
        <w:tab/>
        <w:tab/>
        <w:tab/>
        <w:tab/>
        <w:t xml:space="preserve">sandstone</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Nb-Ta-P deposits</w:t>
        <w:tab/>
        <w:tab/>
        <w:tab/>
        <w:tab/>
        <w:tab/>
        <w:tab/>
        <w:t xml:space="preserve">carbonatite</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Hydrothermal deposits of gold or base metals</w:t>
        <w:tab/>
        <w:tab/>
        <w:t xml:space="preserve">Fractured rock units</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Lithogeochemical surveys are most useful in detailed exploration for individual ore bodies and in reconnaissance exploration for productive igneous bodies. A major advantage of rock surveys is the direct measurement of deep-seated dispersion patterns unaffected by complications of the surficial environment. The dimensions of anomalies developed in deep-seated environment range from hundreds of kilometres to a few centimetres. Lithogeochemical surveys can help exploration Geologists to identify mineralised districts.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Individual ore bodies can be detected by using samples from underground workings and drill cores. It’s always important to carry out orientation surveys of known mineralised districts and background areas and to study the literature for information on similar types of deposits. An orientation survey can provide information on the following aspects, size and character of sample, best indicator elements, applicability of mineral separation, effect of rock alteration on background and contrast of anomalies, shape and extent of anomalies, appropriate analytical methods and sources of contamination.</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methods used in the selection of sample sites vary with the scale of the survey, the availability of outcrops</w:t>
      </w:r>
      <w:r>
        <w:rPr>
          <w:rFonts w:ascii="Times New Roman" w:hAnsi="Times New Roman" w:cs="Times New Roman" w:eastAsia="Times New Roman"/>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and drill cores. In reconnaissance surveys several samples may be collected from each pluton. The scarcity of rock outcrops in an area may not allow the use of a rigid grid in detailed surveys. It is more appropriate to collect samples from blocks defined in a given area. Rock specimens are usually broken from the outcrop with a four to ten pound steel hammer. Samples should be collected from fresh and uncontaminated parts of outcrops. The samples should be placed in well labelled cloth or plastic bags. The label or sample ticket should have information on the sample number and project type. The GPS coordinates of the sample sites should be recorded in the field note book.</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All rock units with high mineralisation potential are characterised by relatively high contents of the indicator or path finder elements.</w:t>
      </w: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HYDROGEOCHEMICAL SURVEYS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These surveys are normally used to search for anomalies of elements which are mobile in the aqueous environment. Elements which can be investigated in these surveys include copper, zinc, arsenic, sulphur, molybdenum, and uranium.</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 appropriate sampling pattern should be used in the collection of water samples during a hydrogeochemical survey. The samples are normally placed in well labeled and very clean plastic bottles. Contamination of water samples should be avoided at any cost. Some parameters such as pH, conductivity and redox potential should be measured at the sampling sites. Any possible sources of contamination should be recorded in the field note book. The GPS coordinates and the sample number should be entered in the note book. It may be necessary to acidify the sample at the sampling site by adding a small amount of nitric acid. Acidification of samples prevents the adsorption of metals and occurrence of any reaction that might change the composition of the water sample prior to its analysis in the laboratory. Colorimetric methods may allow the measurement of some dissolved constituents to be carried out in the field through the use of portable equipment. All water samples should be placed in well sealed containers which can not allow the exchange of materials between the samples and their surroundings.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w:t>
      </w:r>
      <w:r>
        <w:rPr>
          <w:rFonts w:ascii="Times New Roman" w:hAnsi="Times New Roman" w:cs="Times New Roman" w:eastAsia="Times New Roman"/>
          <w:color w:val="auto"/>
          <w:spacing w:val="0"/>
          <w:position w:val="0"/>
          <w:sz w:val="24"/>
          <w:shd w:fill="FFFF00" w:val="clear"/>
        </w:rPr>
        <w:t xml:space="preserve">composition of natural waters depends on their origin and the extent to which these waters have interacted with solids during their migration</w:t>
      </w:r>
      <w:r>
        <w:rPr>
          <w:rFonts w:ascii="Times New Roman" w:hAnsi="Times New Roman" w:cs="Times New Roman" w:eastAsia="Times New Roman"/>
          <w:color w:val="auto"/>
          <w:spacing w:val="0"/>
          <w:position w:val="0"/>
          <w:sz w:val="24"/>
          <w:shd w:fill="auto" w:val="clear"/>
        </w:rPr>
        <w:t xml:space="preserve">. Waters draining mineralised zones are likely to have higher contents of indicator elements than those draining background zones (table 12). The chemical composition of natural waters is affected by the following factors:</w:t>
      </w:r>
    </w:p>
    <w:p>
      <w:pPr>
        <w:numPr>
          <w:ilvl w:val="0"/>
          <w:numId w:val="392"/>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Composition of rain water</w:t>
      </w:r>
    </w:p>
    <w:p>
      <w:pPr>
        <w:numPr>
          <w:ilvl w:val="0"/>
          <w:numId w:val="392"/>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Extent of reaction with soil and rock</w:t>
      </w:r>
    </w:p>
    <w:p>
      <w:pPr>
        <w:numPr>
          <w:ilvl w:val="0"/>
          <w:numId w:val="392"/>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Regional and climatic factors</w:t>
      </w:r>
    </w:p>
    <w:p>
      <w:pPr>
        <w:numPr>
          <w:ilvl w:val="0"/>
          <w:numId w:val="392"/>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Age of groundwater</w:t>
      </w:r>
    </w:p>
    <w:p>
      <w:pPr>
        <w:numPr>
          <w:ilvl w:val="0"/>
          <w:numId w:val="392"/>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Redox potential</w:t>
      </w:r>
    </w:p>
    <w:p>
      <w:pPr>
        <w:numPr>
          <w:ilvl w:val="0"/>
          <w:numId w:val="392"/>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w:t>
      </w:r>
    </w:p>
    <w:p>
      <w:pPr>
        <w:numPr>
          <w:ilvl w:val="0"/>
          <w:numId w:val="392"/>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Adsorption and ion exchange</w:t>
      </w:r>
    </w:p>
    <w:p>
      <w:pPr>
        <w:numPr>
          <w:ilvl w:val="0"/>
          <w:numId w:val="392"/>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Mixing of waters</w:t>
      </w:r>
    </w:p>
    <w:p>
      <w:pPr>
        <w:spacing w:before="0" w:after="200" w:line="276"/>
        <w:ind w:right="0" w:left="72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Table 12  Metal contents of natural waters in mineralised and unmineralised areas, U.S.S.R.</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ab/>
        <w:tab/>
        <w:tab/>
        <w:tab/>
        <w:t xml:space="preserve">Average metal content (ppb) of ground water                       </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ab/>
        <w:tab/>
        <w:tab/>
        <w:t xml:space="preserve">Zn at Pb-Zn  deposits</w:t>
        <w:tab/>
        <w:tab/>
        <w:tab/>
        <w:t xml:space="preserve">Cu at Cu deposits</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District</w:t>
        <w:tab/>
        <w:tab/>
        <w:tab/>
        <w:tab/>
        <w:t xml:space="preserve">Background</w:t>
        <w:tab/>
        <w:t xml:space="preserve">Anomalous</w:t>
        <w:tab/>
        <w:t xml:space="preserve">Background</w:t>
        <w:tab/>
        <w:t xml:space="preserve">anomalous</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Transcaucasia</w:t>
        <w:tab/>
        <w:tab/>
        <w:tab/>
        <w:t xml:space="preserve">200</w:t>
        <w:tab/>
        <w:tab/>
        <w:t xml:space="preserve">200-500</w:t>
        <w:tab/>
        <w:tab/>
        <w:t xml:space="preserve">-</w:t>
        <w:tab/>
        <w:tab/>
        <w:t xml:space="preserve">-</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Altai</w:t>
        <w:tab/>
        <w:tab/>
        <w:tab/>
        <w:tab/>
        <w:t xml:space="preserve">10</w:t>
        <w:tab/>
        <w:tab/>
        <w:t xml:space="preserve">50-300</w:t>
        <w:tab/>
        <w:tab/>
        <w:tab/>
        <w:t xml:space="preserve">4</w:t>
        <w:tab/>
        <w:tab/>
        <w:t xml:space="preserve">20</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Sayans and Kuznetzk</w:t>
        <w:tab/>
        <w:tab/>
        <w:t xml:space="preserve">1</w:t>
        <w:tab/>
        <w:tab/>
        <w:t xml:space="preserve">40-90</w:t>
        <w:tab/>
        <w:tab/>
        <w:tab/>
        <w:t xml:space="preserve">1</w:t>
        <w:tab/>
        <w:tab/>
        <w:t xml:space="preserve">10-100</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Central Kazakhstan </w:t>
        <w:tab/>
        <w:tab/>
        <w:t xml:space="preserve">80-200</w:t>
        <w:tab/>
        <w:tab/>
        <w:t xml:space="preserve">300</w:t>
        <w:tab/>
        <w:tab/>
        <w:tab/>
        <w:t xml:space="preserve">30</w:t>
        <w:tab/>
        <w:tab/>
        <w:t xml:space="preserve">130</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Central Asia</w:t>
        <w:tab/>
        <w:tab/>
        <w:tab/>
        <w:t xml:space="preserve">-</w:t>
        <w:tab/>
        <w:tab/>
        <w:t xml:space="preserve">-</w:t>
        <w:tab/>
        <w:tab/>
        <w:tab/>
        <w:t xml:space="preserve">20</w:t>
        <w:tab/>
        <w:tab/>
        <w:t xml:space="preserve">50</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Ural</w:t>
        <w:tab/>
        <w:tab/>
        <w:tab/>
        <w:tab/>
        <w:t xml:space="preserve">-</w:t>
        <w:tab/>
        <w:tab/>
        <w:t xml:space="preserve">-</w:t>
        <w:tab/>
        <w:tab/>
        <w:tab/>
        <w:t xml:space="preserve">30</w:t>
        <w:tab/>
        <w:tab/>
        <w:t xml:space="preserve">80</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(After Gnzburrg, 1960)</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persistence of hydrogeochemical anomalies is affected by contrast at the source, decay by dilution and decay at geochemical precipitation barriers (fig.10). The magnitude of hydrogeochemical anomalies decreases with distance from the source area (fig. 11). High content of dissolved solids is a characteristic of many anomalous areas. Hydrogeochemical anomalies occur in lakes, streams and groundwater. Water surveys are more commonly used in areas that have a  large  number of surface water bodies such as the Canadian shield.                                                                             </w:t>
      </w:r>
      <w:r>
        <w:object w:dxaOrig="6354" w:dyaOrig="6243">
          <v:rect xmlns:o="urn:schemas-microsoft-com:office:office" xmlns:v="urn:schemas-microsoft-com:vml" id="rectole0000000014" style="width:317.700000pt;height:312.1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200" w:line="276"/>
        <w:ind w:right="0" w:left="36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10  The decay of Cu, Zn and Pb in lake and stream water, NW Canada</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(After Cameron,1977)</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object w:dxaOrig="4723" w:dyaOrig="5644">
          <v:rect xmlns:o="urn:schemas-microsoft-com:office:office" xmlns:v="urn:schemas-microsoft-com:vml" id="rectole0000000015" style="width:236.150000pt;height:282.2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200" w:line="276"/>
        <w:ind w:right="0" w:left="36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Figure 11 Groundwater and surface water anomalies of Mo near a deposit of Mo</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in Lyangar, USSR  (After Vinogradov, 1957).</w:t>
      </w:r>
      <w:r>
        <w:rPr>
          <w:rFonts w:ascii="Times New Roman" w:hAnsi="Times New Roman" w:cs="Times New Roman" w:eastAsia="Times New Roman"/>
          <w:color w:val="auto"/>
          <w:spacing w:val="0"/>
          <w:position w:val="0"/>
          <w:sz w:val="24"/>
          <w:shd w:fill="auto" w:val="clear"/>
        </w:rPr>
        <w:t xml:space="preserve">                     </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VAPOUR SURVEYS</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These surveys </w:t>
      </w:r>
      <w:r>
        <w:rPr>
          <w:rFonts w:ascii="Times New Roman" w:hAnsi="Times New Roman" w:cs="Times New Roman" w:eastAsia="Times New Roman"/>
          <w:color w:val="auto"/>
          <w:spacing w:val="0"/>
          <w:position w:val="0"/>
          <w:sz w:val="24"/>
          <w:shd w:fill="FFFF00" w:val="clear"/>
        </w:rPr>
        <w:t xml:space="preserve">involve collection and analysis of gaseous samples</w:t>
      </w:r>
      <w:r>
        <w:rPr>
          <w:rFonts w:ascii="Times New Roman" w:hAnsi="Times New Roman" w:cs="Times New Roman" w:eastAsia="Times New Roman"/>
          <w:color w:val="auto"/>
          <w:spacing w:val="0"/>
          <w:position w:val="0"/>
          <w:sz w:val="24"/>
          <w:shd w:fill="auto" w:val="clear"/>
        </w:rPr>
        <w:t xml:space="preserve">. Vapour surveys </w:t>
      </w:r>
      <w:r>
        <w:rPr>
          <w:rFonts w:ascii="Times New Roman" w:hAnsi="Times New Roman" w:cs="Times New Roman" w:eastAsia="Times New Roman"/>
          <w:color w:val="auto"/>
          <w:spacing w:val="0"/>
          <w:position w:val="0"/>
          <w:sz w:val="24"/>
          <w:shd w:fill="FFFF00" w:val="clear"/>
        </w:rPr>
        <w:t xml:space="preserve">are not common due to the challenges associated with collection and quantitative analysis of naturally occurring gases</w:t>
      </w:r>
      <w:r>
        <w:rPr>
          <w:rFonts w:ascii="Times New Roman" w:hAnsi="Times New Roman" w:cs="Times New Roman" w:eastAsia="Times New Roman"/>
          <w:color w:val="auto"/>
          <w:spacing w:val="0"/>
          <w:position w:val="0"/>
          <w:sz w:val="24"/>
          <w:shd w:fill="auto" w:val="clear"/>
        </w:rPr>
        <w:t xml:space="preserve">. The composition of natural vapours may vary with time due to reaction with the matrix and other gases, oxidation, dilution with atmospheric air, biological reactions and sorption to the walls of the sample container.</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w:t>
      </w:r>
      <w:r>
        <w:rPr>
          <w:rFonts w:ascii="Times New Roman" w:hAnsi="Times New Roman" w:cs="Times New Roman" w:eastAsia="Times New Roman"/>
          <w:color w:val="auto"/>
          <w:spacing w:val="0"/>
          <w:position w:val="0"/>
          <w:sz w:val="24"/>
          <w:shd w:fill="FFFF00" w:val="clear"/>
        </w:rPr>
        <w:t xml:space="preserve">extreme mobility of gases enables them to be attractive geochemical indicators of mineralised zones</w:t>
      </w:r>
      <w:r>
        <w:rPr>
          <w:rFonts w:ascii="Times New Roman" w:hAnsi="Times New Roman" w:cs="Times New Roman" w:eastAsia="Times New Roman"/>
          <w:color w:val="auto"/>
          <w:spacing w:val="0"/>
          <w:position w:val="0"/>
          <w:sz w:val="24"/>
          <w:shd w:fill="auto" w:val="clear"/>
        </w:rPr>
        <w:t xml:space="preserve">. Vapour surveys may be conducted by collection of samples from the open atmosphere, the pore space of soil and overburden, and natural waters.</w:t>
      </w:r>
    </w:p>
    <w:p>
      <w:pPr>
        <w:spacing w:before="0" w:after="200" w:line="276"/>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naturally occurring gases may originate from various sources such as:-</w:t>
      </w:r>
    </w:p>
    <w:p>
      <w:pPr>
        <w:numPr>
          <w:ilvl w:val="0"/>
          <w:numId w:val="405"/>
        </w:numPr>
        <w:spacing w:before="0" w:after="200" w:line="276"/>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Atmospheric gases.</w:t>
      </w:r>
    </w:p>
    <w:p>
      <w:pPr>
        <w:numPr>
          <w:ilvl w:val="0"/>
          <w:numId w:val="405"/>
        </w:numPr>
        <w:spacing w:before="0" w:after="200" w:line="276"/>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Deep- seated gases.</w:t>
      </w:r>
    </w:p>
    <w:p>
      <w:pPr>
        <w:numPr>
          <w:ilvl w:val="0"/>
          <w:numId w:val="405"/>
        </w:numPr>
        <w:spacing w:before="0" w:after="200" w:line="276"/>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Radiogenic gases.</w:t>
      </w:r>
    </w:p>
    <w:p>
      <w:pPr>
        <w:numPr>
          <w:ilvl w:val="0"/>
          <w:numId w:val="405"/>
        </w:numPr>
        <w:spacing w:before="0" w:after="200" w:line="276"/>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Biogenic gases.</w:t>
      </w:r>
    </w:p>
    <w:p>
      <w:pPr>
        <w:numPr>
          <w:ilvl w:val="0"/>
          <w:numId w:val="405"/>
        </w:numPr>
        <w:spacing w:before="0" w:after="200" w:line="276"/>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Gases generated in sulphide deposits.</w:t>
      </w:r>
    </w:p>
    <w:p>
      <w:pPr>
        <w:numPr>
          <w:ilvl w:val="0"/>
          <w:numId w:val="405"/>
        </w:numPr>
        <w:spacing w:before="0" w:after="200" w:line="276"/>
        <w:ind w:right="0" w:left="720" w:hanging="36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Atmospheric particulates.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gases present in the atmosphere include N</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H</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O, Argon, CO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Neon, helium and methane. The deep seated gases contain H</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CH</w:t>
      </w:r>
      <w:r>
        <w:rPr>
          <w:rFonts w:ascii="Times New Roman" w:hAnsi="Times New Roman" w:cs="Times New Roman" w:eastAsia="Times New Roman"/>
          <w:color w:val="auto"/>
          <w:spacing w:val="0"/>
          <w:position w:val="0"/>
          <w:sz w:val="24"/>
          <w:shd w:fill="auto" w:val="clear"/>
          <w:vertAlign w:val="subscript"/>
        </w:rPr>
        <w:t xml:space="preserve">4,</w:t>
      </w:r>
      <w:r>
        <w:rPr>
          <w:rFonts w:ascii="Times New Roman" w:hAnsi="Times New Roman" w:cs="Times New Roman" w:eastAsia="Times New Roman"/>
          <w:color w:val="auto"/>
          <w:spacing w:val="0"/>
          <w:position w:val="0"/>
          <w:sz w:val="24"/>
          <w:shd w:fill="auto" w:val="clear"/>
        </w:rPr>
        <w:t xml:space="preserve"> H</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S, NH</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 and  HCl. Radiogenic gases are generated by radioactive decay of unstable nuclides. He and Rn are produced by the decay of </w:t>
      </w:r>
      <w:r>
        <w:rPr>
          <w:rFonts w:ascii="Times New Roman" w:hAnsi="Times New Roman" w:cs="Times New Roman" w:eastAsia="Times New Roman"/>
          <w:color w:val="auto"/>
          <w:spacing w:val="0"/>
          <w:position w:val="0"/>
          <w:sz w:val="24"/>
          <w:shd w:fill="auto" w:val="clear"/>
          <w:vertAlign w:val="superscript"/>
        </w:rPr>
        <w:t xml:space="preserve">238</w:t>
      </w:r>
      <w:r>
        <w:rPr>
          <w:rFonts w:ascii="Times New Roman" w:hAnsi="Times New Roman" w:cs="Times New Roman" w:eastAsia="Times New Roman"/>
          <w:color w:val="auto"/>
          <w:spacing w:val="0"/>
          <w:position w:val="0"/>
          <w:sz w:val="24"/>
          <w:shd w:fill="auto" w:val="clear"/>
        </w:rPr>
        <w:t xml:space="preserve">U, </w:t>
      </w:r>
      <w:r>
        <w:rPr>
          <w:rFonts w:ascii="Times New Roman" w:hAnsi="Times New Roman" w:cs="Times New Roman" w:eastAsia="Times New Roman"/>
          <w:color w:val="auto"/>
          <w:spacing w:val="0"/>
          <w:position w:val="0"/>
          <w:sz w:val="24"/>
          <w:shd w:fill="auto" w:val="clear"/>
          <w:vertAlign w:val="superscript"/>
        </w:rPr>
        <w:t xml:space="preserve">235</w:t>
      </w:r>
      <w:r>
        <w:rPr>
          <w:rFonts w:ascii="Times New Roman" w:hAnsi="Times New Roman" w:cs="Times New Roman" w:eastAsia="Times New Roman"/>
          <w:color w:val="auto"/>
          <w:spacing w:val="0"/>
          <w:position w:val="0"/>
          <w:sz w:val="24"/>
          <w:shd w:fill="auto" w:val="clear"/>
        </w:rPr>
        <w:t xml:space="preserve">U and </w:t>
      </w:r>
      <w:r>
        <w:rPr>
          <w:rFonts w:ascii="Times New Roman" w:hAnsi="Times New Roman" w:cs="Times New Roman" w:eastAsia="Times New Roman"/>
          <w:color w:val="auto"/>
          <w:spacing w:val="0"/>
          <w:position w:val="0"/>
          <w:sz w:val="24"/>
          <w:shd w:fill="auto" w:val="clear"/>
          <w:vertAlign w:val="superscript"/>
        </w:rPr>
        <w:t xml:space="preserve">232</w:t>
      </w:r>
      <w:r>
        <w:rPr>
          <w:rFonts w:ascii="Times New Roman" w:hAnsi="Times New Roman" w:cs="Times New Roman" w:eastAsia="Times New Roman"/>
          <w:color w:val="auto"/>
          <w:spacing w:val="0"/>
          <w:position w:val="0"/>
          <w:sz w:val="24"/>
          <w:shd w:fill="auto" w:val="clear"/>
        </w:rPr>
        <w:t xml:space="preserve">Th. </w:t>
      </w:r>
      <w:r>
        <w:rPr>
          <w:rFonts w:ascii="Times New Roman" w:hAnsi="Times New Roman" w:cs="Times New Roman" w:eastAsia="Times New Roman"/>
          <w:color w:val="auto"/>
          <w:spacing w:val="0"/>
          <w:position w:val="0"/>
          <w:sz w:val="24"/>
          <w:shd w:fill="auto" w:val="clear"/>
          <w:vertAlign w:val="superscript"/>
        </w:rPr>
        <w:t xml:space="preserve">40</w:t>
      </w:r>
      <w:r>
        <w:rPr>
          <w:rFonts w:ascii="Times New Roman" w:hAnsi="Times New Roman" w:cs="Times New Roman" w:eastAsia="Times New Roman"/>
          <w:color w:val="auto"/>
          <w:spacing w:val="0"/>
          <w:position w:val="0"/>
          <w:sz w:val="24"/>
          <w:shd w:fill="auto" w:val="clear"/>
        </w:rPr>
        <w:t xml:space="preserve">Ar is produced by the decay of </w:t>
      </w:r>
      <w:r>
        <w:rPr>
          <w:rFonts w:ascii="Times New Roman" w:hAnsi="Times New Roman" w:cs="Times New Roman" w:eastAsia="Times New Roman"/>
          <w:color w:val="auto"/>
          <w:spacing w:val="0"/>
          <w:position w:val="0"/>
          <w:sz w:val="24"/>
          <w:shd w:fill="auto" w:val="clear"/>
          <w:vertAlign w:val="superscript"/>
        </w:rPr>
        <w:t xml:space="preserve">40 </w:t>
      </w:r>
      <w:r>
        <w:rPr>
          <w:rFonts w:ascii="Times New Roman" w:hAnsi="Times New Roman" w:cs="Times New Roman" w:eastAsia="Times New Roman"/>
          <w:color w:val="auto"/>
          <w:spacing w:val="0"/>
          <w:position w:val="0"/>
          <w:sz w:val="24"/>
          <w:shd w:fill="auto" w:val="clear"/>
        </w:rPr>
        <w:t xml:space="preserve">K.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Biogenic gases are produced by disintegration of organic matter. The biogenic gases include CH</w:t>
      </w:r>
      <w:r>
        <w:rPr>
          <w:rFonts w:ascii="Times New Roman" w:hAnsi="Times New Roman" w:cs="Times New Roman" w:eastAsia="Times New Roman"/>
          <w:color w:val="auto"/>
          <w:spacing w:val="0"/>
          <w:position w:val="0"/>
          <w:sz w:val="24"/>
          <w:shd w:fill="auto" w:val="clear"/>
          <w:vertAlign w:val="subscript"/>
        </w:rPr>
        <w:t xml:space="preserve">4, </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0"/>
          <w:position w:val="0"/>
          <w:sz w:val="24"/>
          <w:shd w:fill="auto" w:val="clear"/>
          <w:vertAlign w:val="subscript"/>
        </w:rPr>
        <w:t xml:space="preserve">2, </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S, CO</w:t>
      </w:r>
      <w:r>
        <w:rPr>
          <w:rFonts w:ascii="Times New Roman" w:hAnsi="Times New Roman" w:cs="Times New Roman" w:eastAsia="Times New Roman"/>
          <w:color w:val="auto"/>
          <w:spacing w:val="0"/>
          <w:position w:val="0"/>
          <w:sz w:val="24"/>
          <w:shd w:fill="auto" w:val="clear"/>
          <w:vertAlign w:val="subscript"/>
        </w:rPr>
        <w:t xml:space="preserve"> </w:t>
      </w:r>
      <w:r>
        <w:rPr>
          <w:rFonts w:ascii="Times New Roman" w:hAnsi="Times New Roman" w:cs="Times New Roman" w:eastAsia="Times New Roman"/>
          <w:color w:val="auto"/>
          <w:spacing w:val="0"/>
          <w:position w:val="0"/>
          <w:sz w:val="24"/>
          <w:shd w:fill="auto" w:val="clear"/>
        </w:rPr>
        <w:t xml:space="preserve">and H</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O.The gases generated in sulphide deposits include H</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S, SO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and Hg.</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Important constituents of atmospheric particulates include water droplets, dust, salt crystals generated from sea spray and particles derived from plants such as waxy material, salt crusts and pollen.</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00" w:val="clear"/>
        </w:rPr>
        <w:t xml:space="preserve">Vapour surveys have been employed in the search for sulphide deposits, uranium deposits and petroleum reservoirs</w:t>
      </w:r>
      <w:r>
        <w:rPr>
          <w:rFonts w:ascii="Times New Roman" w:hAnsi="Times New Roman" w:cs="Times New Roman" w:eastAsia="Times New Roman"/>
          <w:color w:val="auto"/>
          <w:spacing w:val="0"/>
          <w:position w:val="0"/>
          <w:sz w:val="24"/>
          <w:shd w:fill="auto" w:val="clear"/>
        </w:rPr>
        <w:t xml:space="preserve">.</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gaseous samples are collected using metallic and glass containers or gas traps of appropriate materials. Atmospheric samples can be collected using aeroplanes.</w:t>
      </w: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BIOGEOCHEMICAL SURVEYS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Biogeochemical surveys involve chemical analysis of systematically sampled parts of living plants for traces of indicator elements. The accumulation of indicator elements in the plant tissues is caused by the uptake of dissolved chemical constituents of soil solutions by root systems of plants. The chemical constituents ingested by the roots are transported and stored in different tissues of plants. The mechanism involved in the migration of the elements from mineral fragments of the soil system to the plant tissues via the rootlets is illustrated in figure 12. On the surface of clay minerals or colluded organic matter, hydrogen ions exchange for metal ions, which are then free to diffuse through the soil moisture to the roots. When the metal ions reach the outer surface of the root tip, they exchange for hydrogen ions, which are released to repeat the process. Movement of inorganic constituents into a plant is selectively controlled in such a way that some elements are freely admitted while others are impeded to greater or lesser degree.</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extent to which plants are able to absorb elements depends on the nutritive requirements of the plants and the concentrations of the elements in the natural materials surrounding the rootlets of plants. There is a tendency for toxic elements to be concentrated in the root zone through an exclusion mechanism that operates at the soil-root interface. This mechanism involves precipitation of insoluble salts of the toxic elements in the root tissues of some plants. The elements which behave in this manner include Pb, U and V. This behaviour of plants towards the uptake of toxic elements is illustrated in table 12.</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object w:dxaOrig="5504" w:dyaOrig="4147">
          <v:rect xmlns:o="urn:schemas-microsoft-com:office:office" xmlns:v="urn:schemas-microsoft-com:vml" id="rectole0000000016" style="width:275.200000pt;height:207.3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200" w:line="276"/>
        <w:ind w:right="0" w:left="7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12 Diagram illustrating cation exchange reactions near root tips. (After Keller and  Frederickson, 1952)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Table 12  Uranium and Vanadium content (ppm) of roots compared to tops of vegetation in the Thompson district, Utah.(After Cannon 1960)</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Plant Species </w:t>
        <w:tab/>
        <w:tab/>
        <w:tab/>
        <w:t xml:space="preserve">U (ppm) in ash</w:t>
        <w:tab/>
        <w:tab/>
        <w:t xml:space="preserve">V (ppm) in ash</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(deep roots)</w:t>
        <w:tab/>
        <w:tab/>
        <w:tab/>
        <w:t xml:space="preserve">Tops</w:t>
        <w:tab/>
        <w:tab/>
        <w:t xml:space="preserve">Roots</w:t>
        <w:tab/>
        <w:tab/>
        <w:t xml:space="preserve">Tops</w:t>
        <w:tab/>
        <w:tab/>
        <w:t xml:space="preserve">Roots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Juniperus monosperma</w:t>
        <w:tab/>
        <w:t xml:space="preserve">708</w:t>
        <w:tab/>
        <w:tab/>
        <w:t xml:space="preserve">1600</w:t>
        <w:tab/>
        <w:tab/>
        <w:t xml:space="preserve">20</w:t>
        <w:tab/>
        <w:tab/>
        <w:t xml:space="preserve">3000</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Queras gumbels</w:t>
        <w:tab/>
        <w:tab/>
        <w:t xml:space="preserve">10</w:t>
        <w:tab/>
        <w:tab/>
        <w:t xml:space="preserve">190</w:t>
        <w:tab/>
        <w:tab/>
        <w:t xml:space="preserve">90</w:t>
        <w:tab/>
        <w:tab/>
        <w:t xml:space="preserve">1700</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(near surface roots)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Juniperus monosperma</w:t>
        <w:tab/>
        <w:t xml:space="preserve">1.2</w:t>
        <w:tab/>
        <w:tab/>
        <w:t xml:space="preserve">7</w:t>
        <w:tab/>
        <w:tab/>
        <w:t xml:space="preserve">54</w:t>
        <w:tab/>
        <w:tab/>
        <w:t xml:space="preserve">110</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Oryzopsis hymenoides</w:t>
        <w:tab/>
        <w:t xml:space="preserve">30</w:t>
        <w:tab/>
        <w:tab/>
        <w:t xml:space="preserve">40</w:t>
        <w:tab/>
        <w:tab/>
        <w:t xml:space="preserve">70</w:t>
        <w:tab/>
        <w:tab/>
        <w:t xml:space="preserve">1600</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Astragalus preussi</w:t>
        <w:tab/>
        <w:tab/>
        <w:t xml:space="preserve">70</w:t>
        <w:tab/>
        <w:tab/>
        <w:t xml:space="preserve">70</w:t>
        <w:tab/>
        <w:tab/>
        <w:t xml:space="preserve">3000</w:t>
        <w:tab/>
        <w:tab/>
        <w:t xml:space="preserve">2600</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w:t>
      </w:r>
      <w:r>
        <w:rPr>
          <w:rFonts w:ascii="Times New Roman" w:hAnsi="Times New Roman" w:cs="Times New Roman" w:eastAsia="Times New Roman"/>
          <w:color w:val="auto"/>
          <w:spacing w:val="0"/>
          <w:position w:val="0"/>
          <w:sz w:val="24"/>
          <w:shd w:fill="FFFF00" w:val="clear"/>
        </w:rPr>
        <w:t xml:space="preserve">sampling patterns that are employed depend on the spatial distribution of the selected plant species in the area under investigation. </w:t>
      </w:r>
      <w:r>
        <w:rPr>
          <w:rFonts w:ascii="Times New Roman" w:hAnsi="Times New Roman" w:cs="Times New Roman" w:eastAsia="Times New Roman"/>
          <w:color w:val="auto"/>
          <w:spacing w:val="0"/>
          <w:position w:val="0"/>
          <w:sz w:val="24"/>
          <w:u w:val="single"/>
          <w:shd w:fill="FFFF00" w:val="clear"/>
        </w:rPr>
        <w:t xml:space="preserve">Where grasses are the preferred sampling media square </w:t>
      </w:r>
      <w:r>
        <w:rPr>
          <w:rFonts w:ascii="Times New Roman" w:hAnsi="Times New Roman" w:cs="Times New Roman" w:eastAsia="Times New Roman"/>
          <w:color w:val="auto"/>
          <w:spacing w:val="0"/>
          <w:position w:val="0"/>
          <w:sz w:val="24"/>
          <w:u w:val="single"/>
          <w:shd w:fill="auto" w:val="clear"/>
        </w:rPr>
        <w:t xml:space="preserve">grid sampling patterns can easily be used</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u w:val="single"/>
          <w:shd w:fill="auto" w:val="clear"/>
        </w:rPr>
        <w:t xml:space="preserve">Irregular sampling patterns are normally used in areas where the plant species of interest is sparsely distributed</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FFFF00" w:val="clear"/>
        </w:rPr>
        <w:t xml:space="preserve">The selection of plant species, age range of plants to be sampled, and tissues from which samples are to be collected is usually based on information generated during orientation survey</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00FF00" w:val="clear"/>
        </w:rPr>
        <w:t xml:space="preserve">. Leaves are the most commonly sampled parts of plants in biogeochemical surveys</w:t>
      </w:r>
      <w:r>
        <w:rPr>
          <w:rFonts w:ascii="Times New Roman" w:hAnsi="Times New Roman" w:cs="Times New Roman" w:eastAsia="Times New Roman"/>
          <w:color w:val="auto"/>
          <w:spacing w:val="0"/>
          <w:position w:val="0"/>
          <w:sz w:val="24"/>
          <w:shd w:fill="auto" w:val="clear"/>
        </w:rPr>
        <w:t xml:space="preserve">.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Samples are stored in well labeled sample bags. The samples are usually dried in the sun, under a shed, in a dry room or in a low temperature oven. After drying the vegetation samples are crushed and ground into powder. The powder may be placed in the furnace and heated at 450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 C in order to produce ash. The ashes or powdered samples are placed in well sealed  plastic bags or bottles.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samples may be digested using nitric acid solution prior to chemical analysis.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strength of the biogeochemical anomalies vary with plant species, plant organ, age of plant tissue, depth of root system, health of plant, climate and chemical composition of the soil system. Strong biogeochemical anomalies are associated with some elements such as Mo and U. The contrast in Mo anomalies ranges from 10 to 100. For Co, Pb, Fe and  U the contrast is usually above 5. Cu, Zn and Ag usually show contrast of less than or equal to 3.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GEOBOTANICAL SURVEYS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These involve the use of indicator plant species to identify mineralised zones. There are certain plant species which only thrive in areas characterised by soil anomalies of specific indicator elements. chlorosis or yellowing of leaves of plants has been a useful though non-specific guide to ores of Ni, Cu, Co, Cr, Zn and Mn.</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copper flower (becium houslei de wild) has been used in Zambian Copperbelt to locate areas with copper mineralization. Other indicator plants for copper have been discovered in other copper rich areas such as Katanga province in DRC and Central Asia. The absence of normal vegetative cover may under some conditions be useful as an ore guide.Acid from the oxidation of pyrite in sulfide deposits or toxic excesses of soluble metals may prevent the development of a normal plant ecology. In Zambia some of the big copper deposits were discovered due to lack of tree growth over the exposed parts.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selenium indicator plants in the USA are associated with the selenium</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rich uranium ores of the Colorado plateau. Calamine violet, an indicator plant for zinc was used by explorers to discover many deposits of zinc in central and western Europe.</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Indicator plants are best found and mapped when they are in bloom. A geobotanical survey involves  the mapping of indicator plants and delineation of areas where they occur. Indicator plants are selected on the basis of information obtained during an orientation survey. A geobotanical survey is cheaper to conduct than a geochemical survey.</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Some aspects of plant appearance and distribution that are useful in mineral exploration include the following:</w:t>
      </w:r>
    </w:p>
    <w:p>
      <w:pPr>
        <w:numPr>
          <w:ilvl w:val="0"/>
          <w:numId w:val="420"/>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distribution of individual indicator plants.</w:t>
      </w:r>
    </w:p>
    <w:p>
      <w:pPr>
        <w:numPr>
          <w:ilvl w:val="0"/>
          <w:numId w:val="420"/>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distribution of groups of plants.</w:t>
      </w:r>
    </w:p>
    <w:p>
      <w:pPr>
        <w:numPr>
          <w:ilvl w:val="0"/>
          <w:numId w:val="420"/>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Morphological features of plants, such as unusual size, deformities or colours.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DRAINAGE SEDIMENT SURVEYS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These surveys involve the systematic collection and analysis of drainage sediment samples. Drainage sediments include spring sediments, seepage sediments, active stream sediments, flood plain sediments, and lake sediments. Sediments in active stream channels include clastic and hydromorphic material. Anomalies in stream sediments may extend tens of kilometers from their source. The high degree of dispersion of ore components in stream channels is the reason why stream sediments are the most commonly sampled material in reconnaissance geochemical surveys. The stream sediment geochemical surveys are very efficient means of locating large scale geochemical features. Drainage sediment surveys are used to locate geochemical provinces, mineralized districts, large deposits and in the appraisal of mining prospects and geophysical anomalies. Drainage surveys are widely used in the determination of the mineral potential of very large areas.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It is always important to conduct an orientation survey prior to the commencement of a drainage sediment survey.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Anomalous elements in stream sediments may occur in the following forms.</w:t>
      </w:r>
    </w:p>
    <w:p>
      <w:pPr>
        <w:numPr>
          <w:ilvl w:val="0"/>
          <w:numId w:val="423"/>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Primary ore minerals, such as wolframite, malachite, columbite, cassiterite, Au and beryl.</w:t>
      </w:r>
    </w:p>
    <w:p>
      <w:pPr>
        <w:numPr>
          <w:ilvl w:val="0"/>
          <w:numId w:val="423"/>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Eroded secondary ore minerals such as malachite, anglesite, and fragments of anomalous gossan, limonite or other weathering products.</w:t>
      </w:r>
    </w:p>
    <w:p>
      <w:pPr>
        <w:numPr>
          <w:ilvl w:val="0"/>
          <w:numId w:val="423"/>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Precipitates from stream water such as trace minerals and Fe-Mn oxides, organic matter, clay or other major phases.</w:t>
      </w:r>
    </w:p>
    <w:p>
      <w:pPr>
        <w:numPr>
          <w:ilvl w:val="0"/>
          <w:numId w:val="423"/>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Exchangeable elements adsorbed on Fe-Mn oxides, organic matter, clay or other major phases.</w:t>
      </w:r>
    </w:p>
    <w:p>
      <w:pPr>
        <w:numPr>
          <w:ilvl w:val="0"/>
          <w:numId w:val="423"/>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Organic material with incorporated ore elements.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higher proportion of the background content of an element normally occurs in rock forming minerals. The mode of occurrence of an element in anomalous sediments depends on the following factors: </w:t>
      </w:r>
    </w:p>
    <w:p>
      <w:pPr>
        <w:numPr>
          <w:ilvl w:val="0"/>
          <w:numId w:val="425"/>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geochemical characteristic of an element.</w:t>
      </w:r>
    </w:p>
    <w:p>
      <w:pPr>
        <w:numPr>
          <w:ilvl w:val="0"/>
          <w:numId w:val="425"/>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Nature of the primary bed rock source.</w:t>
      </w:r>
    </w:p>
    <w:p>
      <w:pPr>
        <w:numPr>
          <w:ilvl w:val="0"/>
          <w:numId w:val="425"/>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previous dispersion history of the anomalous constituents. </w:t>
      </w:r>
    </w:p>
    <w:p>
      <w:pPr>
        <w:numPr>
          <w:ilvl w:val="0"/>
          <w:numId w:val="425"/>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origin of the stream sediment.</w:t>
      </w:r>
    </w:p>
    <w:p>
      <w:pPr>
        <w:numPr>
          <w:ilvl w:val="0"/>
          <w:numId w:val="425"/>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prevailing physical and chemical conditions in the drainage system.</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stream sediment anomalies of semi-mobile elements such as copper and zinc may be derived from the erosion of anomalous residual soils or anomalous seepage zone soils. Stream sediment anomalies of immobile elements such as Au, Sn, Be, Ta and Nb are predominantly clastic in nature. Hydromorphic anomalies are characterized by cold extractable to total metal (cxMe/Me ) ratios of greater than 5 %. Clastic anomalies have cxMe/Me ratios of less than 5 %. The elements in anomalous stream sediments are distributed in such a way that they are concentrated in the finer size fractions. The minus 80 mesh fraction is the preferred material in most stream sediment surveys since this size fraction usually gives the highest contrast in mineralized areas. The minus 80 mesh fraction can easily be separated from the sample.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Contrast</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contrast of anomalies in stream sediments is mostly controlled by the primary contrast at the bedrock source. The contrast in a stream sediment anomaly decreases with increase in distance from the source due to dilution with barren material. Contrast also varies with the mode of occurrence of the anomalous metal in the sample and the methods used to detect it.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 hydromorphic anomalies the cold extraction analytical method gives a higher contrast than the total extraction method. For clastic anomalies of elements which occur in heavy minerals the contrast can be enhanced by analyzing the heavy mineral fraction of the sediments. The heavy mineral fraction of the sediment may be obtained by panning of the stream sediment at the sample site or through the use of heavy mineral separation liquids in the laboratory.</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Coarse-grained heavy minerals tend to be sorted and concentrated at depth in stream sediments. The contrast may also vary with time related changes in stream velocity.</w:t>
      </w:r>
    </w:p>
    <w:p>
      <w:pPr>
        <w:spacing w:before="0" w:after="200" w:line="276"/>
        <w:ind w:right="0" w:left="720" w:hanging="720"/>
        <w:jc w:val="both"/>
        <w:rPr>
          <w:rFonts w:ascii="Times New Roman" w:hAnsi="Times New Roman" w:cs="Times New Roman" w:eastAsia="Times New Roman"/>
          <w:color w:val="auto"/>
          <w:spacing w:val="0"/>
          <w:position w:val="0"/>
          <w:sz w:val="24"/>
          <w:shd w:fill="auto" w:val="clear"/>
        </w:rPr>
      </w:pPr>
    </w:p>
    <w:p>
      <w:pPr>
        <w:spacing w:before="0" w:after="200" w:line="276"/>
        <w:ind w:right="0" w:left="720"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Sampling of stream sediments</w:t>
      </w:r>
    </w:p>
    <w:p>
      <w:pPr>
        <w:tabs>
          <w:tab w:val="left" w:pos="63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design of the sampling pattern depends on the objective of the survey and the distribution of the streams in the survey area. If the objective of the survey is to locate geochemical  provinces then widely spaced samples can be collected at a sampling density of 1 sample per 25 to 200 km</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 On the other hand if the objective of the survey is to appraise a geophysical anomaly or mining prospect then it would be necessary to use a short sampling interval of less than 1 km.</w:t>
      </w:r>
    </w:p>
    <w:p>
      <w:pPr>
        <w:tabs>
          <w:tab w:val="left" w:pos="63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sampling patterns are designed by indicating the sampling sites on the drainage maps. It is desirable to collect composite samples by mixing small amounts of fine sediments collected at three to six localities along 5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10 m of stream bed. Where it is possible material of the same texture and organic content should be collected from the active parts of the stream channels. Tools used in the collection of stream sediment samples include scoops, trowels and shovels.The sample size may vary from 10 to 200g depending upon the texture of the sediment and the analytical methods to be employed. Sieving may be carried out at the sampling site in order to obtain the right amount of the desired size fraction. </w:t>
      </w:r>
    </w:p>
    <w:p>
      <w:pPr>
        <w:tabs>
          <w:tab w:val="left" w:pos="63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Sediment samples are normally collected in envelopes made of heavy kraft paper and waterproof glue. While in transit samples are stored in boxes. </w:t>
      </w:r>
    </w:p>
    <w:p>
      <w:pPr>
        <w:tabs>
          <w:tab w:val="left" w:pos="63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information that should be recorded in the field note book at the sampling site may include the following aspects: </w:t>
      </w:r>
    </w:p>
    <w:p>
      <w:pPr>
        <w:numPr>
          <w:ilvl w:val="0"/>
          <w:numId w:val="432"/>
        </w:numPr>
        <w:tabs>
          <w:tab w:val="left" w:pos="63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Size of the stream channel and the velocity of the stream current</w:t>
      </w:r>
    </w:p>
    <w:p>
      <w:pPr>
        <w:numPr>
          <w:ilvl w:val="0"/>
          <w:numId w:val="432"/>
        </w:numPr>
        <w:tabs>
          <w:tab w:val="left" w:pos="63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GPS coordinates of the sampling site</w:t>
      </w:r>
    </w:p>
    <w:p>
      <w:pPr>
        <w:numPr>
          <w:ilvl w:val="0"/>
          <w:numId w:val="432"/>
        </w:numPr>
        <w:tabs>
          <w:tab w:val="left" w:pos="63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Type of bedrock</w:t>
      </w:r>
    </w:p>
    <w:p>
      <w:pPr>
        <w:numPr>
          <w:ilvl w:val="0"/>
          <w:numId w:val="432"/>
        </w:numPr>
        <w:tabs>
          <w:tab w:val="left" w:pos="63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Texture and composition of the sediment</w:t>
      </w:r>
    </w:p>
    <w:p>
      <w:pPr>
        <w:numPr>
          <w:ilvl w:val="0"/>
          <w:numId w:val="432"/>
        </w:numPr>
        <w:tabs>
          <w:tab w:val="left" w:pos="63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Possible sources of contamination</w:t>
      </w:r>
    </w:p>
    <w:p>
      <w:pPr>
        <w:tabs>
          <w:tab w:val="left" w:pos="63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tabs>
          <w:tab w:val="left" w:pos="63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720" w:hanging="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SOIL SURVEYS</w:t>
      </w:r>
    </w:p>
    <w:p>
      <w:pPr>
        <w:tabs>
          <w:tab w:val="left" w:pos="81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Soil surveys involve sampling and analysis of residual soils. The objective of a soil survey is to identify residual soil anomalies that are associated with mineralized rocks. Soil surveys are the most widely used geochemical methods of identifying mineralized areas. Anomalies in residual soils provide a very reliable guide to mineralized zones. Extensive geochemical studies which have been conducted in areas with different climates and geological environments indicate that mineralized rocks are overlain by anomalous residual soils. </w:t>
      </w:r>
    </w:p>
    <w:p>
      <w:pPr>
        <w:tabs>
          <w:tab w:val="left" w:pos="81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geochemical soil surveys are very appropriate in areas of deep residual cover and sparse outcrops such as east and central Africa. Immobile elements such as Pb and Au have a tendency to develop very strong soil anomalies. Soil anomalies may consist of clastic, hydromorphic and biogenic dispersion patterns. </w:t>
      </w:r>
    </w:p>
    <w:p>
      <w:pPr>
        <w:tabs>
          <w:tab w:val="left" w:pos="81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It is always important to conduct an orientation survey prior to the commencement of a geochemical soil survey. An orientation survey should be conducted in both mineralized and unmineralised areas. Information that may be provided by an orientation survey include the following:</w:t>
      </w:r>
    </w:p>
    <w:p>
      <w:pPr>
        <w:numPr>
          <w:ilvl w:val="0"/>
          <w:numId w:val="436"/>
        </w:numPr>
        <w:tabs>
          <w:tab w:val="left" w:pos="81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Expected range of contrast</w:t>
      </w:r>
    </w:p>
    <w:p>
      <w:pPr>
        <w:numPr>
          <w:ilvl w:val="0"/>
          <w:numId w:val="436"/>
        </w:numPr>
        <w:tabs>
          <w:tab w:val="left" w:pos="81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Best indicator and path finder elements</w:t>
      </w:r>
    </w:p>
    <w:p>
      <w:pPr>
        <w:numPr>
          <w:ilvl w:val="0"/>
          <w:numId w:val="436"/>
        </w:numPr>
        <w:tabs>
          <w:tab w:val="left" w:pos="81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Nature of the overburden</w:t>
      </w:r>
    </w:p>
    <w:p>
      <w:pPr>
        <w:numPr>
          <w:ilvl w:val="0"/>
          <w:numId w:val="436"/>
        </w:numPr>
        <w:tabs>
          <w:tab w:val="left" w:pos="81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Optimum depth of sampling</w:t>
      </w:r>
    </w:p>
    <w:p>
      <w:pPr>
        <w:numPr>
          <w:ilvl w:val="0"/>
          <w:numId w:val="436"/>
        </w:numPr>
        <w:tabs>
          <w:tab w:val="left" w:pos="81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Optimum grain size fraction</w:t>
      </w:r>
    </w:p>
    <w:p>
      <w:pPr>
        <w:numPr>
          <w:ilvl w:val="0"/>
          <w:numId w:val="436"/>
        </w:numPr>
        <w:tabs>
          <w:tab w:val="left" w:pos="81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Most suitable sample digestion method (Total, hot acid extractable, cold acid extractable)</w:t>
      </w:r>
    </w:p>
    <w:p>
      <w:pPr>
        <w:numPr>
          <w:ilvl w:val="0"/>
          <w:numId w:val="436"/>
        </w:numPr>
        <w:tabs>
          <w:tab w:val="left" w:pos="81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Most suitable method for chemical analysis </w:t>
      </w:r>
    </w:p>
    <w:p>
      <w:pPr>
        <w:numPr>
          <w:ilvl w:val="0"/>
          <w:numId w:val="436"/>
        </w:numPr>
        <w:tabs>
          <w:tab w:val="left" w:pos="81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Range of background and intensity near the deposit</w:t>
      </w:r>
    </w:p>
    <w:p>
      <w:pPr>
        <w:numPr>
          <w:ilvl w:val="0"/>
          <w:numId w:val="436"/>
        </w:numPr>
        <w:tabs>
          <w:tab w:val="left" w:pos="81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Geometry of an anomaly</w:t>
      </w:r>
    </w:p>
    <w:p>
      <w:pPr>
        <w:numPr>
          <w:ilvl w:val="0"/>
          <w:numId w:val="436"/>
        </w:numPr>
        <w:tabs>
          <w:tab w:val="left" w:pos="81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Probability of sampling contaminated sites</w:t>
      </w:r>
    </w:p>
    <w:p>
      <w:pPr>
        <w:tabs>
          <w:tab w:val="left" w:pos="810" w:leader="none"/>
        </w:tabs>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Soil Sampling</w:t>
      </w:r>
    </w:p>
    <w:p>
      <w:pPr>
        <w:tabs>
          <w:tab w:val="left" w:pos="81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two major types of sampling patterns that are used in the collection of soil samples are regular and irregular sampling patterns. The regular sampling patterns include the following: square grid, rectilinear grid, ridge and spur soil sampling pattern, and base of the slope soil sampling pattern (fig. 13). The sampling interval or pattern is determined by taking into consideration the following factors:</w:t>
      </w:r>
    </w:p>
    <w:p>
      <w:pPr>
        <w:numPr>
          <w:ilvl w:val="0"/>
          <w:numId w:val="438"/>
        </w:numPr>
        <w:tabs>
          <w:tab w:val="left" w:pos="81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Topography of the area</w:t>
      </w:r>
    </w:p>
    <w:p>
      <w:pPr>
        <w:numPr>
          <w:ilvl w:val="0"/>
          <w:numId w:val="438"/>
        </w:numPr>
        <w:tabs>
          <w:tab w:val="left" w:pos="81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expected geometry of the anomalous area(s)</w:t>
      </w:r>
    </w:p>
    <w:p>
      <w:pPr>
        <w:numPr>
          <w:ilvl w:val="0"/>
          <w:numId w:val="438"/>
        </w:numPr>
        <w:tabs>
          <w:tab w:val="left" w:pos="81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availability of the sampling media</w:t>
      </w:r>
    </w:p>
    <w:p>
      <w:pPr>
        <w:numPr>
          <w:ilvl w:val="0"/>
          <w:numId w:val="438"/>
        </w:numPr>
        <w:tabs>
          <w:tab w:val="left" w:pos="81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objective of the survey</w:t>
      </w:r>
    </w:p>
    <w:p>
      <w:pPr>
        <w:numPr>
          <w:ilvl w:val="0"/>
          <w:numId w:val="438"/>
        </w:numPr>
        <w:tabs>
          <w:tab w:val="left" w:pos="81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cost of sampling</w:t>
      </w:r>
    </w:p>
    <w:p>
      <w:pPr>
        <w:numPr>
          <w:ilvl w:val="0"/>
          <w:numId w:val="438"/>
        </w:numPr>
        <w:tabs>
          <w:tab w:val="left" w:pos="810" w:leader="none"/>
        </w:tabs>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Information derived from available geological and geophysical data.</w:t>
      </w:r>
    </w:p>
    <w:p>
      <w:pPr>
        <w:tabs>
          <w:tab w:val="left" w:pos="81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tools used in the collection of soil samples include a soil auger, Hiller peat borer, shovel, gasoline powered percussion drill, rotary drill, GPS, and a measuring tape. The location of sample sites can be carried out with the help of a topographic map, GPS, geological campus or aerial photographs. Samples are normally collected at sites where the soil profiles have not been disturbed by human activities. Soil profiles are normally sampled at a depth of 30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60 cm. If a soil auger is available it is possible to collect samples at a depth of 1 m or more.The information from an orientation survey may be used to determine the optimum sampling depth. The samples should ideally be placed in kraft paper envelopes. Alternatively, thick plastic bags should be used for storage of samples. Each sample should have a unique number which should be written on the label or sample ticket.  The label should be stuck on the plastic bag while the sample ticket </w:t>
      </w:r>
    </w:p>
    <w:p>
      <w:pPr>
        <w:tabs>
          <w:tab w:val="left" w:pos="81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tabs>
          <w:tab w:val="left" w:pos="810" w:leader="none"/>
        </w:tabs>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object w:dxaOrig="4967" w:dyaOrig="5087">
          <v:rect xmlns:o="urn:schemas-microsoft-com:office:office" xmlns:v="urn:schemas-microsoft-com:vml" id="rectole0000000017" style="width:248.350000pt;height:254.3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tabs>
          <w:tab w:val="left" w:pos="81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ab/>
        <w:t xml:space="preserve">Figure 13 Ridge and spur soil sampling pattern</w:t>
      </w:r>
    </w:p>
    <w:p>
      <w:pPr>
        <w:tabs>
          <w:tab w:val="left" w:pos="810" w:leader="none"/>
        </w:tabs>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object w:dxaOrig="5386" w:dyaOrig="5296">
          <v:rect xmlns:o="urn:schemas-microsoft-com:office:office" xmlns:v="urn:schemas-microsoft-com:vml" id="rectole0000000018" style="width:269.300000pt;height:264.8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tabs>
          <w:tab w:val="left" w:pos="81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ab/>
        <w:t xml:space="preserve">Figure 14 Base of slope soil sampling pattern</w:t>
      </w:r>
    </w:p>
    <w:p>
      <w:pPr>
        <w:tabs>
          <w:tab w:val="left" w:pos="81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tabs>
          <w:tab w:val="left" w:pos="81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tabs>
          <w:tab w:val="left" w:pos="81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should normally be placed in the sample bag. The sample size should be adequate for sample preparation, chemical analysis and storage for future use or reference. A 50-100 g of fine-grained stream sediment is more than enough.</w:t>
      </w:r>
    </w:p>
    <w:p>
      <w:pPr>
        <w:tabs>
          <w:tab w:val="left" w:pos="81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record on each sample should be created and entered in the field notebook. The record should include the following information: sample number, sample depth, sample properties, drainage conditions, topographic conditions and the geographical coordinates of the sampling site.</w:t>
      </w:r>
    </w:p>
    <w:p>
      <w:pPr>
        <w:tabs>
          <w:tab w:val="left" w:pos="810" w:leader="none"/>
        </w:tabs>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 xml:space="preserve">Sample preparation</w:t>
      </w:r>
    </w:p>
    <w:p>
      <w:pPr>
        <w:tabs>
          <w:tab w:val="left" w:pos="81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Wet soil samples may be dried in the field or laboratory. Special care should be taken in order to avoid contamination of samples during the drying process. Samples may be dried in the sun, open air under a shed, in a dust-free dry room or in a low temperature oven. The dried samples should be sieved using a stainless steel sieve with openings that are 2mm wide. It is not right for one to use sieves that are made of copper, brass or any metals that may be required to be analysed for in the samples. Alternatively a sieve made of nylon, or bolting silk set in a plastic or wooden frame may be used. The plus 2 mm size fraction should be discarded while the finer fraction should be retained for further processing and analysis. It is always necessary to subject the fine soil fraction to further sieving until the optimum size fraction is obtained. The optimum size fraction is usually -80 mesh fraction though a -200 mesh fraction may be used in some surveys. It is much easier and cheaper to work on the -80 mesh fraction than the -200 mesh fraction. In very special cases where the method of determining the contents of elements require the use of very fine-textured soils it may be necessary to pulverize the -80 mesh fraction in a small mill until the desired particle size is obtained. Analytical methods such as XRF require the use of milling equipment prior to preparation of pressed pellets or fused disks. The width of the particles in the -80 mesh fraction is always less than 186 microns. </w:t>
      </w:r>
    </w:p>
    <w:p>
      <w:pPr>
        <w:tabs>
          <w:tab w:val="left" w:pos="81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cases where milling of solid samples is required care must be taken to ensure that the degree of contamination of samples is negligible during this process. Therefore the selection of the milling equipment should take into consideration the potential for contamination of the samples by the mill components during the size reduction process. The best mills for use in mineral exploration programmes are those which contain inert or very hard milling components. Mills that contain tungsten carbide, agate or plastic components should be used in order to minimize the contamination of samples. In exploration programmes where the target elements are tungsten and cobalt the use of mills which contain tungsten carbide components should be avoided due to the tendency for the atoms of cobalt and tungsten to get into the sample matrix during the milling process.</w:t>
      </w:r>
    </w:p>
    <w:p>
      <w:pPr>
        <w:tabs>
          <w:tab w:val="left" w:pos="81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Some methods of chemical analysis such as AAS and ICP-MS may require the digestion of samples in order to produce the sample solutions on which the quantitative determination of the contained elements is carried out. The digestion method or extractants used depends on the  fraction of the contained element which needs to be analysed for. Total extraction methods involve the use of mixtures of strong acids such as perchloric, aqua regia, sulphuric, and hydrofluoric acid. Partial extraction methods involve the use of weak solutions such as dilute solutions of mineral acids, ammonium acetate and ammonium nitrate. </w:t>
      </w:r>
    </w:p>
    <w:p>
      <w:pPr>
        <w:tabs>
          <w:tab w:val="left" w:pos="81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tabs>
          <w:tab w:val="left" w:pos="810" w:leader="none"/>
        </w:tabs>
        <w:spacing w:before="0" w:after="200" w:line="276"/>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TERMITE MOUND SURVEYS</w:t>
      </w:r>
    </w:p>
    <w:p>
      <w:pPr>
        <w:tabs>
          <w:tab w:val="left" w:pos="81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These surveys are commonly conducted in areas where the termite mounds are common topographic features. The advantage of this method is that the termite mounds represent a much wider part of the land scape compared to the soil samples collected at any sampling site. These surveys are challenging in areas where the termite mounds are sparsely distributed. Termite mound surveys are normally conducted during reconnaissance surveys. Generally speaking these surveys are not as popular as soil surveys.</w:t>
      </w:r>
    </w:p>
    <w:p>
      <w:pPr>
        <w:tabs>
          <w:tab w:val="left" w:pos="81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tabs>
          <w:tab w:val="left" w:pos="810"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num w:numId="7">
    <w:abstractNumId w:val="132"/>
  </w:num>
  <w:num w:numId="9">
    <w:abstractNumId w:val="126"/>
  </w:num>
  <w:num w:numId="11">
    <w:abstractNumId w:val="120"/>
  </w:num>
  <w:num w:numId="14">
    <w:abstractNumId w:val="114"/>
  </w:num>
  <w:num w:numId="18">
    <w:abstractNumId w:val="108"/>
  </w:num>
  <w:num w:numId="22">
    <w:abstractNumId w:val="102"/>
  </w:num>
  <w:num w:numId="285">
    <w:abstractNumId w:val="96"/>
  </w:num>
  <w:num w:numId="337">
    <w:abstractNumId w:val="90"/>
  </w:num>
  <w:num w:numId="342">
    <w:abstractNumId w:val="84"/>
  </w:num>
  <w:num w:numId="347">
    <w:abstractNumId w:val="78"/>
  </w:num>
  <w:num w:numId="349">
    <w:abstractNumId w:val="72"/>
  </w:num>
  <w:num w:numId="352">
    <w:abstractNumId w:val="66"/>
  </w:num>
  <w:num w:numId="359">
    <w:abstractNumId w:val="60"/>
  </w:num>
  <w:num w:numId="374">
    <w:abstractNumId w:val="54"/>
  </w:num>
  <w:num w:numId="380">
    <w:abstractNumId w:val="48"/>
  </w:num>
  <w:num w:numId="392">
    <w:abstractNumId w:val="42"/>
  </w:num>
  <w:num w:numId="405">
    <w:abstractNumId w:val="36"/>
  </w:num>
  <w:num w:numId="420">
    <w:abstractNumId w:val="30"/>
  </w:num>
  <w:num w:numId="423">
    <w:abstractNumId w:val="24"/>
  </w:num>
  <w:num w:numId="425">
    <w:abstractNumId w:val="18"/>
  </w:num>
  <w:num w:numId="432">
    <w:abstractNumId w:val="12"/>
  </w:num>
  <w:num w:numId="436">
    <w:abstractNumId w:val="6"/>
  </w:num>
  <w:num w:numId="438">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embeddings/oleObject17.bin" Id="docRId34"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media/image17.wmf" Id="docRId3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14.wmf" Id="docRId29" Type="http://schemas.openxmlformats.org/officeDocument/2006/relationships/image" /><Relationship Target="embeddings/oleObject18.bin" Id="docRId36"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numbering.xml" Id="docRId38" Type="http://schemas.openxmlformats.org/officeDocument/2006/relationships/numbering"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styles.xml" Id="docRId39" Type="http://schemas.openxmlformats.org/officeDocument/2006/relationships/styles"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media/image11.wmf" Id="docRId23" Type="http://schemas.openxmlformats.org/officeDocument/2006/relationships/image" /><Relationship Target="embeddings/oleObject3.bin" Id="docRId6" Type="http://schemas.openxmlformats.org/officeDocument/2006/relationships/oleObject" /></Relationships>
</file>