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43" w:rsidRPr="00731FC5" w:rsidRDefault="00484943" w:rsidP="002909D9">
      <w:pPr>
        <w:jc w:val="center"/>
        <w:rPr>
          <w:b/>
          <w:sz w:val="28"/>
          <w:szCs w:val="28"/>
        </w:rPr>
      </w:pPr>
      <w:r w:rsidRPr="00731FC5">
        <w:rPr>
          <w:b/>
          <w:sz w:val="28"/>
          <w:szCs w:val="28"/>
        </w:rPr>
        <w:t>MOBILITY OF CHEMICAL ELEMENTS</w:t>
      </w:r>
    </w:p>
    <w:p w:rsidR="00484943" w:rsidRPr="00731FC5" w:rsidRDefault="00484943" w:rsidP="00484943">
      <w:pPr>
        <w:rPr>
          <w:b/>
        </w:rPr>
      </w:pPr>
      <w:r w:rsidRPr="00731FC5">
        <w:rPr>
          <w:b/>
        </w:rPr>
        <w:t>General</w:t>
      </w:r>
    </w:p>
    <w:p w:rsidR="00484943" w:rsidRDefault="00484943" w:rsidP="00484943">
      <w:pPr>
        <w:spacing w:line="360" w:lineRule="auto"/>
      </w:pPr>
      <w:r>
        <w:t>Mobility is the ability of a chemical element to migrate from one part of the earth to the other. The circulation of a chemical element in the earth is described by a geochemical cycle. The migration of an element may take place during geological, ecological, pedological  or technological time. The geochemical cycle has two main parts</w:t>
      </w:r>
      <w:r w:rsidR="00263910">
        <w:t xml:space="preserve"> </w:t>
      </w:r>
      <w:r>
        <w:t>the geological part (major cycle or primary geochemical environment) and the landscape part(minor cycle, secondary/surficial</w:t>
      </w:r>
      <w:r w:rsidR="00FF7F40">
        <w:t xml:space="preserve"> geochemical environment). The different parts of the geochemical cycle are given in figure 1.</w:t>
      </w:r>
    </w:p>
    <w:p w:rsidR="00FF7F40" w:rsidRDefault="00FF7F40" w:rsidP="00484943">
      <w:pPr>
        <w:spacing w:line="360" w:lineRule="auto"/>
      </w:pPr>
      <w:r>
        <w:t>The establishment of factors that control mobility of chemical elements in the geochemical environment is one of the major goals of geochemistry. Element mobility is an important concept in high temperature geochemistry, environmental geochemistry and exploration geochemistry.</w:t>
      </w:r>
    </w:p>
    <w:p w:rsidR="00FF7F40" w:rsidRDefault="00FF7F40" w:rsidP="00484943">
      <w:pPr>
        <w:spacing w:line="360" w:lineRule="auto"/>
      </w:pPr>
    </w:p>
    <w:p w:rsidR="00FF7F40" w:rsidRPr="00731FC5" w:rsidRDefault="00FF7F40" w:rsidP="00484943">
      <w:pPr>
        <w:spacing w:line="360" w:lineRule="auto"/>
        <w:rPr>
          <w:sz w:val="28"/>
          <w:szCs w:val="28"/>
          <w:u w:val="single"/>
        </w:rPr>
      </w:pPr>
      <w:r w:rsidRPr="00731FC5">
        <w:rPr>
          <w:sz w:val="28"/>
          <w:szCs w:val="28"/>
          <w:u w:val="single"/>
        </w:rPr>
        <w:t>Mobility of elements in the surficial environment</w:t>
      </w:r>
    </w:p>
    <w:p w:rsidR="00FF7F40" w:rsidRDefault="00FF7F40" w:rsidP="00484943">
      <w:pPr>
        <w:spacing w:line="360" w:lineRule="auto"/>
      </w:pPr>
      <w:r>
        <w:t xml:space="preserve">The secondary geochemical environment is characterized by low temperatures, low pressure, high abundance of fluids and high flow rates of transport agents  (gases, liquids). The conditions that exist in the secondary environment favor higher mobility of </w:t>
      </w:r>
      <w:r w:rsidR="005657E1">
        <w:t>chemical elements in this environment compared to the primary environment. The elements may migrate in solid state or dissolved state. The major factors that control aqueous mobility of chemical elements in the secondary environment include the following: pH ( acidity of the environment), Eh (oxidation potential), ionic potential of the element, stability of the mineral</w:t>
      </w:r>
      <w:r w:rsidR="00556712">
        <w:t>s in which an element occurs, presence of specific complexing agents in the environment, nature and abundance of adsorbents in the environment. The rate of migration of any given element in the surficial environment is drastically reduced by the presence of geochemical barriers</w:t>
      </w:r>
      <w:r w:rsidR="005657E1">
        <w:t>.</w:t>
      </w:r>
      <w:r w:rsidR="00556712">
        <w:t xml:space="preserve"> The geochemical barriers are lithologic boundaries in the supergene zone, where conditions of migration change drastically and concentrations of chemical elements begin to rise. On the basis of their geometrical properties </w:t>
      </w:r>
      <w:r w:rsidR="006245E9">
        <w:t xml:space="preserve">Perel’man identified two kinds of geochemical barriers: (1) areal barriers which may extend over large areas of country (e.g. grasslands, bogs, forests) and (2) linear barriers that cover small areas ( slope discontinuities, fault zones, spring lines). There are three main types of  geochemical barriers: (1) mechanical barriers, (2) </w:t>
      </w:r>
      <w:r w:rsidR="006245E9">
        <w:lastRenderedPageBreak/>
        <w:t xml:space="preserve">physicochemical barrier and (3) biological barrier. The size of geochemical barriers may vary from a few cm in soils to several kilometers in some geological formations. </w:t>
      </w:r>
    </w:p>
    <w:p w:rsidR="006245E9" w:rsidRDefault="006245E9" w:rsidP="00484943">
      <w:pPr>
        <w:spacing w:line="360" w:lineRule="auto"/>
      </w:pPr>
      <w:r>
        <w:t xml:space="preserve">Mechanical barriers develop where the </w:t>
      </w:r>
      <w:r w:rsidR="000C7DA9">
        <w:t>velocity of the landscape geochemical flow of water or air changes abruptly. Typical example is the development of  a placer deposit of tin, gold or diamond due to an abrupt change in the slope of the stream bed. This change in the slope results in the selective separation of heavy mineral grains from the stream water. Mechanicla barriers may also exist in aquifers due to changes in texture and permeability characteristics of rocks.</w:t>
      </w:r>
    </w:p>
    <w:p w:rsidR="000C7DA9" w:rsidRDefault="000C7DA9" w:rsidP="00484943">
      <w:pPr>
        <w:spacing w:line="360" w:lineRule="auto"/>
      </w:pPr>
      <w:r>
        <w:t>Physicochemical barriers include the following types:</w:t>
      </w:r>
    </w:p>
    <w:p w:rsidR="000C7DA9" w:rsidRDefault="000C7DA9" w:rsidP="000C7DA9">
      <w:pPr>
        <w:numPr>
          <w:ilvl w:val="0"/>
          <w:numId w:val="1"/>
        </w:numPr>
        <w:spacing w:line="360" w:lineRule="auto"/>
      </w:pPr>
      <w:r>
        <w:t>The oxygen type for Fe, Mn, Co and S.</w:t>
      </w:r>
    </w:p>
    <w:p w:rsidR="000C7DA9" w:rsidRDefault="000C7DA9" w:rsidP="000C7DA9">
      <w:pPr>
        <w:numPr>
          <w:ilvl w:val="0"/>
          <w:numId w:val="1"/>
        </w:numPr>
        <w:spacing w:line="360" w:lineRule="auto"/>
      </w:pPr>
      <w:r>
        <w:t>The hydrogen sulfide (reducing type)</w:t>
      </w:r>
      <w:r w:rsidR="0080063C">
        <w:t xml:space="preserve"> type for V, Fe, Cu, Co, As, Se, Ag, Ni, Zn, Cd, Hg, Pb and U.</w:t>
      </w:r>
    </w:p>
    <w:p w:rsidR="0080063C" w:rsidRDefault="0080063C" w:rsidP="000C7DA9">
      <w:pPr>
        <w:numPr>
          <w:ilvl w:val="0"/>
          <w:numId w:val="1"/>
        </w:numPr>
        <w:spacing w:line="360" w:lineRule="auto"/>
      </w:pPr>
      <w:r>
        <w:t>The sulfatic and carbonatic type for Ca, Ba and  Sr,</w:t>
      </w:r>
    </w:p>
    <w:p w:rsidR="0080063C" w:rsidRDefault="0080063C" w:rsidP="000C7DA9">
      <w:pPr>
        <w:numPr>
          <w:ilvl w:val="0"/>
          <w:numId w:val="1"/>
        </w:numPr>
        <w:spacing w:line="360" w:lineRule="auto"/>
      </w:pPr>
      <w:r>
        <w:t>The alkaline type for Ca, Mg, Sr, V, Cr, Mn, Fe, Co, Ni, Cu, Zn, Cd and Pb.</w:t>
      </w:r>
    </w:p>
    <w:p w:rsidR="0080063C" w:rsidRDefault="0080063C" w:rsidP="000C7DA9">
      <w:pPr>
        <w:numPr>
          <w:ilvl w:val="0"/>
          <w:numId w:val="1"/>
        </w:numPr>
        <w:spacing w:line="360" w:lineRule="auto"/>
      </w:pPr>
      <w:r>
        <w:t>The acid type for SiO2.</w:t>
      </w:r>
    </w:p>
    <w:p w:rsidR="0080063C" w:rsidRDefault="0080063C" w:rsidP="000C7DA9">
      <w:pPr>
        <w:numPr>
          <w:ilvl w:val="0"/>
          <w:numId w:val="1"/>
        </w:numPr>
        <w:spacing w:line="360" w:lineRule="auto"/>
      </w:pPr>
      <w:r>
        <w:t>The evaporate type for Li, N, F, Na, Mg, S, Cl, K, Ca, Zn, Sr, Rb, Mo, I and U.</w:t>
      </w:r>
    </w:p>
    <w:p w:rsidR="0080063C" w:rsidRDefault="0080063C" w:rsidP="000C7DA9">
      <w:pPr>
        <w:numPr>
          <w:ilvl w:val="0"/>
          <w:numId w:val="1"/>
        </w:numPr>
        <w:spacing w:line="360" w:lineRule="auto"/>
      </w:pPr>
      <w:r>
        <w:t>The sorptive type for Mg, P, S, K, Ca, V, Cr, Co, Ni, Cu, Rb, Mo, Zn, As, Hg, Pb, Ra and U.</w:t>
      </w:r>
    </w:p>
    <w:p w:rsidR="0080063C" w:rsidRDefault="0080063C" w:rsidP="0080063C">
      <w:pPr>
        <w:spacing w:line="360" w:lineRule="auto"/>
        <w:ind w:left="360"/>
      </w:pPr>
    </w:p>
    <w:p w:rsidR="0080063C" w:rsidRDefault="0080063C" w:rsidP="0080063C">
      <w:pPr>
        <w:spacing w:line="360" w:lineRule="auto"/>
        <w:ind w:left="360"/>
      </w:pPr>
      <w:r>
        <w:t xml:space="preserve">Biological barriers include humus layers in forests, living organisms which accumulate carbon and other elements such as N, P and S; </w:t>
      </w:r>
      <w:r w:rsidR="00B01C23">
        <w:t>and peat bog.</w:t>
      </w:r>
    </w:p>
    <w:p w:rsidR="00B01C23" w:rsidRDefault="00B01C23" w:rsidP="0080063C">
      <w:pPr>
        <w:spacing w:line="360" w:lineRule="auto"/>
        <w:ind w:left="360"/>
      </w:pPr>
    </w:p>
    <w:p w:rsidR="0080063C" w:rsidRPr="00731FC5" w:rsidRDefault="00B01C23" w:rsidP="00B01C23">
      <w:pPr>
        <w:spacing w:line="360" w:lineRule="auto"/>
        <w:ind w:left="360"/>
        <w:rPr>
          <w:b/>
        </w:rPr>
      </w:pPr>
      <w:r w:rsidRPr="00731FC5">
        <w:rPr>
          <w:b/>
        </w:rPr>
        <w:t>Acidity of the environment/pH</w:t>
      </w:r>
    </w:p>
    <w:p w:rsidR="00B01C23" w:rsidRDefault="00B01C23" w:rsidP="00B01C23">
      <w:pPr>
        <w:spacing w:line="360" w:lineRule="auto"/>
        <w:ind w:left="360"/>
      </w:pPr>
      <w:r>
        <w:t>The pH of the aqeous environment has a major impact on the mobility of a large number of chemical elements. The precipitation of a large number of oxides and hydroxides of elements from dilute aqueous solutions is controlled by pH. The control of pH on the precipitation of hydroxides is given below:</w:t>
      </w:r>
    </w:p>
    <w:p w:rsidR="00B01C23" w:rsidRDefault="00B01C23" w:rsidP="00B01C23">
      <w:pPr>
        <w:spacing w:line="360" w:lineRule="auto"/>
        <w:ind w:left="360"/>
      </w:pPr>
    </w:p>
    <w:p w:rsidR="00B01C23" w:rsidRDefault="00B01C23" w:rsidP="00B01C23">
      <w:pPr>
        <w:spacing w:line="360" w:lineRule="auto"/>
        <w:ind w:left="360"/>
      </w:pPr>
    </w:p>
    <w:p w:rsidR="00B01C23" w:rsidRDefault="00B01C23" w:rsidP="00B01C23">
      <w:pPr>
        <w:spacing w:line="360" w:lineRule="auto"/>
        <w:ind w:left="360"/>
      </w:pPr>
    </w:p>
    <w:p w:rsidR="00B01C23" w:rsidRDefault="00B01C23" w:rsidP="00B01C23">
      <w:pPr>
        <w:spacing w:line="360" w:lineRule="auto"/>
        <w:ind w:left="360"/>
      </w:pPr>
      <w:r>
        <w:lastRenderedPageBreak/>
        <w:tab/>
        <w:t>pH</w:t>
      </w:r>
      <w:r>
        <w:tab/>
      </w:r>
      <w:r>
        <w:tab/>
        <w:t>Hydroxide  precipitated</w:t>
      </w:r>
      <w:r>
        <w:tab/>
      </w:r>
      <w:r>
        <w:tab/>
        <w:t>Natural media</w:t>
      </w:r>
    </w:p>
    <w:p w:rsidR="00B01C23" w:rsidRDefault="00597DA1" w:rsidP="00B01C23">
      <w:pPr>
        <w:spacing w:line="360" w:lineRule="auto"/>
        <w:ind w:left="360"/>
      </w:pPr>
      <w:r>
        <w:tab/>
        <w:t xml:space="preserve">11             </w:t>
      </w:r>
    </w:p>
    <w:p w:rsidR="00597DA1" w:rsidRDefault="00597DA1" w:rsidP="00B01C23">
      <w:pPr>
        <w:spacing w:line="360" w:lineRule="auto"/>
        <w:ind w:left="360"/>
      </w:pPr>
      <w:r>
        <w:tab/>
      </w:r>
      <w:r>
        <w:tab/>
      </w:r>
      <w:r>
        <w:tab/>
        <w:t>Magnesium</w:t>
      </w:r>
      <w:r>
        <w:tab/>
      </w:r>
      <w:r>
        <w:tab/>
      </w:r>
      <w:r>
        <w:tab/>
      </w:r>
      <w:r>
        <w:tab/>
        <w:t>Alkalic soils</w:t>
      </w:r>
    </w:p>
    <w:p w:rsidR="00597DA1" w:rsidRDefault="00597DA1" w:rsidP="00B01C23">
      <w:pPr>
        <w:spacing w:line="360" w:lineRule="auto"/>
        <w:ind w:left="360"/>
      </w:pPr>
      <w:r>
        <w:tab/>
        <w:t>10</w:t>
      </w:r>
      <w:r>
        <w:tab/>
      </w:r>
      <w:r>
        <w:tab/>
      </w:r>
    </w:p>
    <w:p w:rsidR="00597DA1" w:rsidRDefault="00597DA1" w:rsidP="00B01C23">
      <w:pPr>
        <w:spacing w:line="360" w:lineRule="auto"/>
        <w:ind w:left="360"/>
      </w:pPr>
      <w:r>
        <w:tab/>
        <w:t>9</w:t>
      </w:r>
      <w:r>
        <w:tab/>
      </w:r>
      <w:r>
        <w:tab/>
      </w:r>
    </w:p>
    <w:p w:rsidR="00597DA1" w:rsidRDefault="00597DA1" w:rsidP="00B01C23">
      <w:pPr>
        <w:spacing w:line="360" w:lineRule="auto"/>
        <w:ind w:left="360"/>
      </w:pPr>
      <w:r>
        <w:tab/>
      </w:r>
      <w:r>
        <w:tab/>
      </w:r>
      <w:r>
        <w:tab/>
        <w:t>Mn</w:t>
      </w:r>
      <w:r w:rsidRPr="00597DA1">
        <w:rPr>
          <w:vertAlign w:val="superscript"/>
        </w:rPr>
        <w:t>2+</w:t>
      </w:r>
      <w:r>
        <w:tab/>
      </w:r>
      <w:r>
        <w:tab/>
      </w:r>
      <w:r>
        <w:tab/>
      </w:r>
      <w:r>
        <w:tab/>
      </w:r>
      <w:r>
        <w:tab/>
        <w:t>Seawater</w:t>
      </w:r>
    </w:p>
    <w:p w:rsidR="00597DA1" w:rsidRDefault="00597DA1" w:rsidP="00B01C23">
      <w:pPr>
        <w:spacing w:line="360" w:lineRule="auto"/>
        <w:ind w:left="360"/>
      </w:pPr>
      <w:r>
        <w:tab/>
        <w:t xml:space="preserve">8 </w:t>
      </w:r>
      <w:r>
        <w:tab/>
      </w:r>
    </w:p>
    <w:p w:rsidR="00597DA1" w:rsidRDefault="00597DA1" w:rsidP="00B01C23">
      <w:pPr>
        <w:spacing w:line="360" w:lineRule="auto"/>
        <w:ind w:left="360"/>
      </w:pPr>
      <w:r>
        <w:tab/>
        <w:t>7</w:t>
      </w:r>
      <w:r>
        <w:tab/>
      </w:r>
      <w:r>
        <w:tab/>
        <w:t>Zinc</w:t>
      </w:r>
      <w:r>
        <w:tab/>
      </w:r>
      <w:r>
        <w:tab/>
      </w:r>
      <w:r>
        <w:tab/>
      </w:r>
      <w:r>
        <w:tab/>
      </w:r>
      <w:r>
        <w:tab/>
        <w:t>Riverwater</w:t>
      </w:r>
    </w:p>
    <w:p w:rsidR="00597DA1" w:rsidRDefault="00597DA1" w:rsidP="00B01C23">
      <w:pPr>
        <w:spacing w:line="360" w:lineRule="auto"/>
        <w:ind w:left="360"/>
      </w:pPr>
      <w:r>
        <w:tab/>
        <w:t>6</w:t>
      </w:r>
      <w:r>
        <w:tab/>
      </w:r>
      <w:r>
        <w:tab/>
        <w:t>Copper</w:t>
      </w:r>
      <w:r>
        <w:tab/>
      </w:r>
      <w:r>
        <w:tab/>
      </w:r>
      <w:r>
        <w:tab/>
      </w:r>
      <w:r>
        <w:tab/>
      </w:r>
      <w:r>
        <w:tab/>
        <w:t>Rainwater</w:t>
      </w:r>
    </w:p>
    <w:p w:rsidR="00597DA1" w:rsidRDefault="00597DA1" w:rsidP="00B01C23">
      <w:pPr>
        <w:spacing w:line="360" w:lineRule="auto"/>
        <w:ind w:left="360"/>
      </w:pPr>
      <w:r>
        <w:tab/>
        <w:t>5</w:t>
      </w:r>
      <w:r>
        <w:tab/>
      </w:r>
      <w:r>
        <w:tab/>
        <w:t>Bivalent iron</w:t>
      </w:r>
      <w:r>
        <w:tab/>
      </w:r>
      <w:r>
        <w:tab/>
      </w:r>
      <w:r>
        <w:tab/>
      </w:r>
      <w:r>
        <w:tab/>
      </w:r>
    </w:p>
    <w:p w:rsidR="00597DA1" w:rsidRDefault="00597DA1" w:rsidP="00B01C23">
      <w:pPr>
        <w:spacing w:line="360" w:lineRule="auto"/>
        <w:ind w:left="360"/>
      </w:pPr>
      <w:r>
        <w:tab/>
        <w:t>4</w:t>
      </w:r>
      <w:r>
        <w:tab/>
      </w:r>
      <w:r>
        <w:tab/>
        <w:t>Aluminium</w:t>
      </w:r>
      <w:r>
        <w:tab/>
      </w:r>
      <w:r>
        <w:tab/>
      </w:r>
      <w:r>
        <w:tab/>
      </w:r>
      <w:r>
        <w:tab/>
        <w:t>Peat water</w:t>
      </w:r>
    </w:p>
    <w:p w:rsidR="00597DA1" w:rsidRDefault="00597DA1" w:rsidP="00B01C23">
      <w:pPr>
        <w:spacing w:line="360" w:lineRule="auto"/>
        <w:ind w:left="360"/>
      </w:pPr>
      <w:r>
        <w:tab/>
        <w:t>3</w:t>
      </w:r>
      <w:r>
        <w:tab/>
      </w:r>
      <w:r>
        <w:tab/>
      </w:r>
      <w:r>
        <w:tab/>
      </w:r>
      <w:r>
        <w:tab/>
      </w:r>
      <w:r>
        <w:tab/>
      </w:r>
      <w:r>
        <w:tab/>
      </w:r>
      <w:r>
        <w:tab/>
        <w:t>Mine waters</w:t>
      </w:r>
    </w:p>
    <w:p w:rsidR="00597DA1" w:rsidRDefault="00597DA1" w:rsidP="00B01C23">
      <w:pPr>
        <w:spacing w:line="360" w:lineRule="auto"/>
        <w:ind w:left="360"/>
      </w:pPr>
      <w:r>
        <w:tab/>
      </w:r>
      <w:r>
        <w:tab/>
      </w:r>
      <w:r>
        <w:tab/>
        <w:t xml:space="preserve">Trivalent iron   </w:t>
      </w:r>
    </w:p>
    <w:p w:rsidR="00597DA1" w:rsidRDefault="00597DA1" w:rsidP="00597DA1">
      <w:pPr>
        <w:numPr>
          <w:ilvl w:val="0"/>
          <w:numId w:val="2"/>
        </w:numPr>
        <w:spacing w:line="360" w:lineRule="auto"/>
      </w:pPr>
    </w:p>
    <w:p w:rsidR="00597DA1" w:rsidRDefault="00597DA1" w:rsidP="00597DA1">
      <w:pPr>
        <w:spacing w:line="360" w:lineRule="auto"/>
        <w:ind w:left="5040" w:firstLine="720"/>
      </w:pPr>
      <w:r>
        <w:t>Acid thermal springs</w:t>
      </w:r>
    </w:p>
    <w:p w:rsidR="00597DA1" w:rsidRDefault="00597DA1" w:rsidP="00597DA1">
      <w:pPr>
        <w:spacing w:line="360" w:lineRule="auto"/>
      </w:pPr>
      <w:r>
        <w:tab/>
        <w:t>1</w:t>
      </w:r>
    </w:p>
    <w:p w:rsidR="00597DA1" w:rsidRDefault="00597DA1" w:rsidP="00597DA1">
      <w:pPr>
        <w:spacing w:line="360" w:lineRule="auto"/>
        <w:ind w:left="720"/>
      </w:pPr>
    </w:p>
    <w:p w:rsidR="00597DA1" w:rsidRDefault="009C5F70" w:rsidP="00597DA1">
      <w:pPr>
        <w:spacing w:line="360" w:lineRule="auto"/>
        <w:ind w:left="720"/>
      </w:pPr>
      <w:r>
        <w:t>The pH of terrestrial waters is controlled by the buffer system CaCO</w:t>
      </w:r>
      <w:r w:rsidRPr="009C5F70">
        <w:rPr>
          <w:vertAlign w:val="subscript"/>
        </w:rPr>
        <w:t>3</w:t>
      </w:r>
      <w:r>
        <w:t>-CO</w:t>
      </w:r>
      <w:r w:rsidRPr="009C5F70">
        <w:rPr>
          <w:vertAlign w:val="subscript"/>
        </w:rPr>
        <w:t>2</w:t>
      </w:r>
      <w:r>
        <w:t>-H</w:t>
      </w:r>
      <w:r w:rsidRPr="009C5F70">
        <w:rPr>
          <w:vertAlign w:val="subscript"/>
        </w:rPr>
        <w:t>2</w:t>
      </w:r>
      <w:r>
        <w:t>O. A saturated solution of CO2 in the atmosphere has a pH of 5.7. A saturated solution of calcite in air has an pH of 8.4.</w:t>
      </w:r>
    </w:p>
    <w:p w:rsidR="00520240" w:rsidRDefault="00520240" w:rsidP="00597DA1">
      <w:pPr>
        <w:spacing w:line="360" w:lineRule="auto"/>
        <w:ind w:left="720"/>
      </w:pPr>
    </w:p>
    <w:p w:rsidR="00520240" w:rsidRPr="00520240" w:rsidRDefault="00520240" w:rsidP="00597DA1">
      <w:pPr>
        <w:spacing w:line="360" w:lineRule="auto"/>
        <w:ind w:left="720"/>
        <w:rPr>
          <w:u w:val="single"/>
        </w:rPr>
      </w:pPr>
      <w:r w:rsidRPr="00520240">
        <w:rPr>
          <w:u w:val="single"/>
        </w:rPr>
        <w:t>Examples</w:t>
      </w:r>
    </w:p>
    <w:p w:rsidR="00520240" w:rsidRDefault="00520240" w:rsidP="00597DA1">
      <w:pPr>
        <w:spacing w:line="360" w:lineRule="auto"/>
        <w:ind w:left="720"/>
      </w:pPr>
      <w:r>
        <w:t xml:space="preserve">Fe </w:t>
      </w:r>
      <w:r>
        <w:tab/>
      </w:r>
      <w:r>
        <w:tab/>
        <w:t>The solubility product of Ferric hydroxide is given by the equation.</w:t>
      </w:r>
    </w:p>
    <w:p w:rsidR="009C5F70" w:rsidRDefault="00520240" w:rsidP="00597DA1">
      <w:pPr>
        <w:spacing w:line="360" w:lineRule="auto"/>
        <w:ind w:left="720"/>
      </w:pPr>
      <w:r>
        <w:tab/>
      </w:r>
      <w:r>
        <w:tab/>
      </w:r>
      <w:r>
        <w:tab/>
        <w:t>K = [Fe</w:t>
      </w:r>
      <w:r w:rsidRPr="00520240">
        <w:rPr>
          <w:vertAlign w:val="superscript"/>
        </w:rPr>
        <w:t>3+</w:t>
      </w:r>
      <w:r>
        <w:t xml:space="preserve"> ] [</w:t>
      </w:r>
      <w:smartTag w:uri="urn:schemas-microsoft-com:office:smarttags" w:element="place">
        <w:smartTag w:uri="urn:schemas-microsoft-com:office:smarttags" w:element="State">
          <w:r>
            <w:t>OH</w:t>
          </w:r>
          <w:r w:rsidRPr="00520240">
            <w:rPr>
              <w:vertAlign w:val="superscript"/>
            </w:rPr>
            <w:t>-</w:t>
          </w:r>
        </w:smartTag>
      </w:smartTag>
      <w:r>
        <w:t xml:space="preserve">] </w:t>
      </w:r>
      <w:r w:rsidRPr="00520240">
        <w:rPr>
          <w:vertAlign w:val="superscript"/>
        </w:rPr>
        <w:t>3</w:t>
      </w:r>
      <w:r>
        <w:t xml:space="preserve"> </w:t>
      </w:r>
    </w:p>
    <w:p w:rsidR="00520240" w:rsidRPr="00BF3C5F" w:rsidRDefault="00520240" w:rsidP="00597DA1">
      <w:pPr>
        <w:spacing w:line="360" w:lineRule="auto"/>
        <w:ind w:left="720"/>
      </w:pPr>
      <w:r>
        <w:tab/>
      </w:r>
      <w:r>
        <w:tab/>
      </w:r>
      <w:r>
        <w:tab/>
        <w:t>[Fe</w:t>
      </w:r>
      <w:r w:rsidRPr="00520240">
        <w:rPr>
          <w:vertAlign w:val="superscript"/>
        </w:rPr>
        <w:t>3+</w:t>
      </w:r>
      <w:r>
        <w:t>] = K/ [</w:t>
      </w:r>
      <w:smartTag w:uri="urn:schemas-microsoft-com:office:smarttags" w:element="place">
        <w:smartTag w:uri="urn:schemas-microsoft-com:office:smarttags" w:element="State">
          <w:r>
            <w:t>OH</w:t>
          </w:r>
          <w:r>
            <w:rPr>
              <w:vertAlign w:val="superscript"/>
            </w:rPr>
            <w:t>-</w:t>
          </w:r>
        </w:smartTag>
      </w:smartTag>
      <w:r>
        <w:t xml:space="preserve">] </w:t>
      </w:r>
      <w:r w:rsidRPr="00520240">
        <w:rPr>
          <w:vertAlign w:val="superscript"/>
        </w:rPr>
        <w:t>3</w:t>
      </w:r>
      <w:r>
        <w:t xml:space="preserve"> , but [OH] = K</w:t>
      </w:r>
      <w:r w:rsidRPr="00BF3C5F">
        <w:rPr>
          <w:vertAlign w:val="subscript"/>
        </w:rPr>
        <w:t>w</w:t>
      </w:r>
      <w:r w:rsidR="00BF3C5F">
        <w:t>/[H</w:t>
      </w:r>
      <w:r w:rsidR="00BF3C5F" w:rsidRPr="00BF3C5F">
        <w:rPr>
          <w:vertAlign w:val="superscript"/>
        </w:rPr>
        <w:t>+</w:t>
      </w:r>
      <w:r w:rsidR="00BF3C5F">
        <w:t>]</w:t>
      </w:r>
    </w:p>
    <w:p w:rsidR="00520240" w:rsidRDefault="00BF3C5F" w:rsidP="00597DA1">
      <w:pPr>
        <w:spacing w:line="360" w:lineRule="auto"/>
        <w:ind w:left="720"/>
      </w:pPr>
      <w:r>
        <w:tab/>
      </w:r>
      <w:r>
        <w:tab/>
      </w:r>
      <w:r>
        <w:tab/>
        <w:t>[Fe</w:t>
      </w:r>
      <w:r w:rsidRPr="00BF3C5F">
        <w:rPr>
          <w:vertAlign w:val="superscript"/>
        </w:rPr>
        <w:t>3+</w:t>
      </w:r>
      <w:r>
        <w:t>] = K[H</w:t>
      </w:r>
      <w:r w:rsidRPr="00BF3C5F">
        <w:rPr>
          <w:vertAlign w:val="superscript"/>
        </w:rPr>
        <w:t>+</w:t>
      </w:r>
      <w:r>
        <w:t xml:space="preserve">] </w:t>
      </w:r>
      <w:r w:rsidRPr="00BF3C5F">
        <w:rPr>
          <w:vertAlign w:val="superscript"/>
        </w:rPr>
        <w:t>3</w:t>
      </w:r>
      <w:r>
        <w:t>/K</w:t>
      </w:r>
      <w:r w:rsidRPr="00BF3C5F">
        <w:rPr>
          <w:vertAlign w:val="subscript"/>
        </w:rPr>
        <w:t>w</w:t>
      </w:r>
      <w:r w:rsidRPr="00BF3C5F">
        <w:rPr>
          <w:vertAlign w:val="superscript"/>
        </w:rPr>
        <w:t>3</w:t>
      </w:r>
    </w:p>
    <w:p w:rsidR="00BF3C5F" w:rsidRDefault="00BF3C5F" w:rsidP="00597DA1">
      <w:pPr>
        <w:spacing w:line="360" w:lineRule="auto"/>
        <w:ind w:left="720"/>
      </w:pPr>
      <w:r>
        <w:tab/>
      </w:r>
      <w:r>
        <w:tab/>
      </w:r>
      <w:r>
        <w:tab/>
        <w:t>But K= 10</w:t>
      </w:r>
      <w:r w:rsidRPr="00BF3C5F">
        <w:rPr>
          <w:vertAlign w:val="superscript"/>
        </w:rPr>
        <w:t>-38.6</w:t>
      </w:r>
      <w:r>
        <w:t xml:space="preserve"> and Kw = 10</w:t>
      </w:r>
      <w:r w:rsidRPr="00BF3C5F">
        <w:rPr>
          <w:vertAlign w:val="superscript"/>
        </w:rPr>
        <w:t>-14.2</w:t>
      </w:r>
    </w:p>
    <w:p w:rsidR="00BF3C5F" w:rsidRDefault="00BF3C5F" w:rsidP="00597DA1">
      <w:pPr>
        <w:spacing w:line="360" w:lineRule="auto"/>
        <w:ind w:left="720"/>
      </w:pPr>
      <w:r>
        <w:tab/>
      </w:r>
      <w:r>
        <w:tab/>
      </w:r>
      <w:r>
        <w:tab/>
        <w:t xml:space="preserve">At 18 </w:t>
      </w:r>
      <w:r w:rsidRPr="00BF3C5F">
        <w:rPr>
          <w:vertAlign w:val="superscript"/>
        </w:rPr>
        <w:t>0</w:t>
      </w:r>
      <w:r>
        <w:t>C</w:t>
      </w:r>
      <w:r w:rsidR="001E2218">
        <w:t xml:space="preserve"> K/K</w:t>
      </w:r>
      <w:r w:rsidR="001E2218" w:rsidRPr="001E2218">
        <w:rPr>
          <w:vertAlign w:val="subscript"/>
        </w:rPr>
        <w:t>w</w:t>
      </w:r>
      <w:r w:rsidR="001E2218">
        <w:t xml:space="preserve"> = 10</w:t>
      </w:r>
      <w:r w:rsidR="001E2218" w:rsidRPr="001E2218">
        <w:rPr>
          <w:vertAlign w:val="superscript"/>
        </w:rPr>
        <w:t>4</w:t>
      </w:r>
    </w:p>
    <w:p w:rsidR="001E2218" w:rsidRDefault="001E2218" w:rsidP="00597DA1">
      <w:pPr>
        <w:spacing w:line="360" w:lineRule="auto"/>
        <w:ind w:left="720"/>
      </w:pPr>
      <w:r>
        <w:t xml:space="preserve">                                At pH = 7,  [Fe</w:t>
      </w:r>
      <w:r w:rsidRPr="001E2218">
        <w:rPr>
          <w:vertAlign w:val="superscript"/>
        </w:rPr>
        <w:t>3+</w:t>
      </w:r>
      <w:r>
        <w:t>] = 10</w:t>
      </w:r>
      <w:r w:rsidRPr="001E2218">
        <w:rPr>
          <w:vertAlign w:val="superscript"/>
        </w:rPr>
        <w:t>-17</w:t>
      </w:r>
      <w:r>
        <w:t xml:space="preserve"> mol/l, at pH = 6; [Fe</w:t>
      </w:r>
      <w:r w:rsidRPr="001E2218">
        <w:rPr>
          <w:vertAlign w:val="superscript"/>
        </w:rPr>
        <w:t>3+</w:t>
      </w:r>
      <w:r>
        <w:t>] = 10</w:t>
      </w:r>
      <w:r w:rsidRPr="001E2218">
        <w:rPr>
          <w:vertAlign w:val="superscript"/>
        </w:rPr>
        <w:t>-14</w:t>
      </w:r>
      <w:r>
        <w:t xml:space="preserve"> mol/l</w:t>
      </w:r>
    </w:p>
    <w:p w:rsidR="001E2218" w:rsidRDefault="001E2218" w:rsidP="00597DA1">
      <w:pPr>
        <w:spacing w:line="360" w:lineRule="auto"/>
        <w:ind w:left="720"/>
      </w:pPr>
      <w:r>
        <w:tab/>
      </w:r>
      <w:r>
        <w:tab/>
        <w:t>The total amount of dissolved iron at different pH is:</w:t>
      </w:r>
    </w:p>
    <w:p w:rsidR="001E2218" w:rsidRDefault="001E2218" w:rsidP="00597DA1">
      <w:pPr>
        <w:spacing w:line="360" w:lineRule="auto"/>
        <w:ind w:left="720"/>
      </w:pPr>
    </w:p>
    <w:p w:rsidR="001E2218" w:rsidRDefault="001E2218" w:rsidP="00597DA1">
      <w:pPr>
        <w:spacing w:line="360" w:lineRule="auto"/>
        <w:ind w:left="720"/>
      </w:pPr>
      <w:r>
        <w:lastRenderedPageBreak/>
        <w:tab/>
      </w:r>
      <w:r>
        <w:tab/>
      </w:r>
      <w:r>
        <w:tab/>
        <w:t>pH</w:t>
      </w:r>
      <w:r>
        <w:tab/>
      </w:r>
      <w:r>
        <w:tab/>
        <w:t>Amount</w:t>
      </w:r>
    </w:p>
    <w:p w:rsidR="001E2218" w:rsidRDefault="001E2218" w:rsidP="001E2218">
      <w:pPr>
        <w:numPr>
          <w:ilvl w:val="1"/>
          <w:numId w:val="3"/>
        </w:numPr>
        <w:spacing w:line="360" w:lineRule="auto"/>
      </w:pPr>
      <w:r>
        <w:t>3 x 10</w:t>
      </w:r>
      <w:r w:rsidRPr="00A00BF3">
        <w:rPr>
          <w:vertAlign w:val="superscript"/>
        </w:rPr>
        <w:t>-11</w:t>
      </w:r>
      <w:r>
        <w:t xml:space="preserve"> mg /l</w:t>
      </w:r>
    </w:p>
    <w:p w:rsidR="001E2218" w:rsidRDefault="001E2218" w:rsidP="001E2218">
      <w:pPr>
        <w:numPr>
          <w:ilvl w:val="0"/>
          <w:numId w:val="4"/>
        </w:numPr>
        <w:spacing w:line="360" w:lineRule="auto"/>
      </w:pPr>
      <w:r>
        <w:t>4 x 10</w:t>
      </w:r>
      <w:r w:rsidRPr="00A00BF3">
        <w:rPr>
          <w:vertAlign w:val="superscript"/>
        </w:rPr>
        <w:t>-10</w:t>
      </w:r>
      <w:r>
        <w:t xml:space="preserve"> mg/l</w:t>
      </w:r>
    </w:p>
    <w:p w:rsidR="001E2218" w:rsidRDefault="001E2218" w:rsidP="001E2218">
      <w:pPr>
        <w:spacing w:line="360" w:lineRule="auto"/>
        <w:ind w:left="2880"/>
      </w:pPr>
      <w:r>
        <w:t>7</w:t>
      </w:r>
      <w:r>
        <w:tab/>
      </w:r>
      <w:r>
        <w:tab/>
        <w:t>4 x 10</w:t>
      </w:r>
      <w:r w:rsidR="00A00BF3" w:rsidRPr="00A00BF3">
        <w:rPr>
          <w:vertAlign w:val="superscript"/>
        </w:rPr>
        <w:t>-8</w:t>
      </w:r>
      <w:r w:rsidR="00A00BF3">
        <w:t xml:space="preserve">   mg/l</w:t>
      </w:r>
    </w:p>
    <w:p w:rsidR="00A00BF3" w:rsidRDefault="00A00BF3" w:rsidP="001E2218">
      <w:pPr>
        <w:spacing w:line="360" w:lineRule="auto"/>
        <w:ind w:left="2880"/>
      </w:pPr>
      <w:r>
        <w:t>6</w:t>
      </w:r>
      <w:r>
        <w:tab/>
      </w:r>
      <w:r>
        <w:tab/>
        <w:t>5 x 10</w:t>
      </w:r>
      <w:r w:rsidRPr="00A00BF3">
        <w:rPr>
          <w:vertAlign w:val="superscript"/>
        </w:rPr>
        <w:t>-6</w:t>
      </w:r>
      <w:r>
        <w:t xml:space="preserve">    mg/l</w:t>
      </w:r>
    </w:p>
    <w:p w:rsidR="001E2218" w:rsidRDefault="00A00BF3" w:rsidP="00597DA1">
      <w:pPr>
        <w:spacing w:line="360" w:lineRule="auto"/>
        <w:ind w:left="720"/>
      </w:pPr>
      <w:r>
        <w:t>Thus the content of dissolved Fe in seawater is 0.008 ppm while in river water it is about 1 ppm.</w:t>
      </w:r>
    </w:p>
    <w:p w:rsidR="00A00BF3" w:rsidRDefault="00A00BF3" w:rsidP="00597DA1">
      <w:pPr>
        <w:spacing w:line="360" w:lineRule="auto"/>
        <w:ind w:left="720"/>
      </w:pPr>
    </w:p>
    <w:p w:rsidR="00A00BF3" w:rsidRDefault="00A00BF3" w:rsidP="00597DA1">
      <w:pPr>
        <w:spacing w:line="360" w:lineRule="auto"/>
        <w:ind w:left="720"/>
      </w:pPr>
      <w:r>
        <w:t xml:space="preserve"> Al and Si </w:t>
      </w:r>
    </w:p>
    <w:p w:rsidR="00A00BF3" w:rsidRDefault="00A00BF3" w:rsidP="00597DA1">
      <w:pPr>
        <w:spacing w:line="360" w:lineRule="auto"/>
        <w:ind w:left="720"/>
      </w:pPr>
      <w:r>
        <w:t xml:space="preserve">               The solubility of Al(OH)</w:t>
      </w:r>
      <w:r w:rsidRPr="00A00BF3">
        <w:rPr>
          <w:vertAlign w:val="subscript"/>
        </w:rPr>
        <w:t>3</w:t>
      </w:r>
      <w:r>
        <w:t xml:space="preserve">  and SiO</w:t>
      </w:r>
      <w:r w:rsidRPr="00A00BF3">
        <w:rPr>
          <w:vertAlign w:val="subscript"/>
        </w:rPr>
        <w:t>2</w:t>
      </w:r>
      <w:r>
        <w:t xml:space="preserve"> is a function of pH. In natural environments Si may be mobilized readily under alkaline conditions. Al is not mobile in the pH range of 4 to 9. Al is mobile under strong acidic and alkaline conditions.</w:t>
      </w:r>
    </w:p>
    <w:p w:rsidR="00F56CBD" w:rsidRDefault="00F56CBD" w:rsidP="00597DA1">
      <w:pPr>
        <w:spacing w:line="360" w:lineRule="auto"/>
        <w:ind w:left="720"/>
      </w:pPr>
    </w:p>
    <w:p w:rsidR="00F56CBD" w:rsidRDefault="00F56CBD" w:rsidP="00597DA1">
      <w:pPr>
        <w:spacing w:line="360" w:lineRule="auto"/>
        <w:ind w:left="720"/>
      </w:pPr>
      <w:r>
        <w:t>Other metals</w:t>
      </w:r>
    </w:p>
    <w:p w:rsidR="00F56CBD" w:rsidRDefault="00F56CBD" w:rsidP="00597DA1">
      <w:pPr>
        <w:spacing w:line="360" w:lineRule="auto"/>
        <w:ind w:left="720"/>
      </w:pPr>
      <w:r>
        <w:t xml:space="preserve">Metals are highly soluble in acid solutions and tend to form insoluble hydroxides with an increase in pH. Consider the solubility of Cu as </w:t>
      </w:r>
      <w:r w:rsidR="004B0A8E">
        <w:t xml:space="preserve"> a </w:t>
      </w:r>
      <w:r>
        <w:t>function of  pH.</w:t>
      </w:r>
    </w:p>
    <w:p w:rsidR="00F56CBD" w:rsidRDefault="00F56CBD" w:rsidP="00597DA1">
      <w:pPr>
        <w:spacing w:line="360" w:lineRule="auto"/>
        <w:ind w:left="720"/>
      </w:pPr>
    </w:p>
    <w:p w:rsidR="00F56CBD" w:rsidRDefault="00F56CBD" w:rsidP="00597DA1">
      <w:pPr>
        <w:spacing w:line="360" w:lineRule="auto"/>
        <w:ind w:left="720"/>
      </w:pPr>
      <w:r>
        <w:tab/>
      </w:r>
      <w:r>
        <w:tab/>
        <w:t>Cu</w:t>
      </w:r>
      <w:r w:rsidRPr="00F56CBD">
        <w:rPr>
          <w:vertAlign w:val="superscript"/>
        </w:rPr>
        <w:t>2+</w:t>
      </w:r>
      <w:r>
        <w:t xml:space="preserve"> (aq) + H</w:t>
      </w:r>
      <w:r w:rsidRPr="00F56CBD">
        <w:rPr>
          <w:vertAlign w:val="subscript"/>
        </w:rPr>
        <w:t>2</w:t>
      </w:r>
      <w:r>
        <w:t>O (l) = CuO (s) + 2H</w:t>
      </w:r>
      <w:r w:rsidRPr="00F56CBD">
        <w:rPr>
          <w:vertAlign w:val="superscript"/>
        </w:rPr>
        <w:t>+</w:t>
      </w:r>
      <w:r>
        <w:t xml:space="preserve"> (aq)</w:t>
      </w:r>
    </w:p>
    <w:p w:rsidR="00F56CBD" w:rsidRDefault="00F56CBD" w:rsidP="00597DA1">
      <w:pPr>
        <w:spacing w:line="360" w:lineRule="auto"/>
        <w:ind w:left="720"/>
      </w:pPr>
      <w:r>
        <w:tab/>
      </w:r>
      <w:r>
        <w:tab/>
        <w:t>K</w:t>
      </w:r>
      <w:r w:rsidRPr="00F56CBD">
        <w:rPr>
          <w:vertAlign w:val="subscript"/>
        </w:rPr>
        <w:t>CuO</w:t>
      </w:r>
      <w:r>
        <w:t xml:space="preserve">  =  [H</w:t>
      </w:r>
      <w:r w:rsidRPr="00F56CBD">
        <w:rPr>
          <w:vertAlign w:val="superscript"/>
        </w:rPr>
        <w:t>+</w:t>
      </w:r>
      <w:r>
        <w:t>]</w:t>
      </w:r>
      <w:r w:rsidRPr="00F56CBD">
        <w:rPr>
          <w:vertAlign w:val="superscript"/>
        </w:rPr>
        <w:t>2</w:t>
      </w:r>
      <w:r>
        <w:t>/[Cu</w:t>
      </w:r>
      <w:r w:rsidRPr="00F56CBD">
        <w:rPr>
          <w:vertAlign w:val="superscript"/>
        </w:rPr>
        <w:t>2+</w:t>
      </w:r>
      <w:r>
        <w:t>] = 10</w:t>
      </w:r>
      <w:r w:rsidRPr="00F56CBD">
        <w:rPr>
          <w:vertAlign w:val="superscript"/>
        </w:rPr>
        <w:t>-7.35</w:t>
      </w:r>
    </w:p>
    <w:p w:rsidR="00F56CBD" w:rsidRDefault="00F56CBD" w:rsidP="00597DA1">
      <w:pPr>
        <w:spacing w:line="360" w:lineRule="auto"/>
        <w:ind w:left="720"/>
      </w:pPr>
      <w:r>
        <w:tab/>
      </w:r>
      <w:r>
        <w:tab/>
        <w:t>Log  [Cu</w:t>
      </w:r>
      <w:r w:rsidRPr="00F56CBD">
        <w:rPr>
          <w:vertAlign w:val="superscript"/>
        </w:rPr>
        <w:t>2+</w:t>
      </w:r>
      <w:r>
        <w:t>]</w:t>
      </w:r>
      <w:r w:rsidR="009E7566">
        <w:t xml:space="preserve"> =2 log [H</w:t>
      </w:r>
      <w:r w:rsidR="009E7566" w:rsidRPr="009E7566">
        <w:rPr>
          <w:vertAlign w:val="superscript"/>
        </w:rPr>
        <w:t>+</w:t>
      </w:r>
      <w:r w:rsidR="009E7566">
        <w:t>] + 7.35</w:t>
      </w:r>
    </w:p>
    <w:p w:rsidR="009E7566" w:rsidRDefault="009E7566" w:rsidP="009E7566">
      <w:pPr>
        <w:spacing w:line="360" w:lineRule="auto"/>
        <w:ind w:left="720"/>
      </w:pPr>
      <w:r>
        <w:tab/>
      </w:r>
      <w:r>
        <w:tab/>
        <w:t>Log  [Cu</w:t>
      </w:r>
      <w:r w:rsidRPr="00F56CBD">
        <w:rPr>
          <w:vertAlign w:val="superscript"/>
        </w:rPr>
        <w:t>2+</w:t>
      </w:r>
      <w:r>
        <w:t>] = 7.35 – 2pH</w:t>
      </w:r>
    </w:p>
    <w:p w:rsidR="009E7566" w:rsidRDefault="009E7566" w:rsidP="009E7566">
      <w:pPr>
        <w:spacing w:line="360" w:lineRule="auto"/>
        <w:ind w:left="720"/>
      </w:pPr>
      <w:r>
        <w:tab/>
      </w:r>
      <w:r>
        <w:tab/>
      </w:r>
    </w:p>
    <w:p w:rsidR="009E7566" w:rsidRDefault="009E7566" w:rsidP="009E7566">
      <w:pPr>
        <w:spacing w:line="360" w:lineRule="auto"/>
        <w:ind w:left="720"/>
      </w:pPr>
      <w:r>
        <w:tab/>
      </w:r>
      <w:r>
        <w:tab/>
        <w:t>At pH = 7 copper con</w:t>
      </w:r>
      <w:r w:rsidR="004B0A8E">
        <w:t>c</w:t>
      </w:r>
      <w:r>
        <w:t>ent</w:t>
      </w:r>
      <w:r w:rsidR="004B0A8E">
        <w:t xml:space="preserve">ration </w:t>
      </w:r>
      <w:r>
        <w:t xml:space="preserve"> is 14 ppb.</w:t>
      </w:r>
    </w:p>
    <w:p w:rsidR="004B0A8E" w:rsidRPr="00731FC5" w:rsidRDefault="004B0A8E" w:rsidP="009E7566">
      <w:pPr>
        <w:spacing w:line="360" w:lineRule="auto"/>
        <w:ind w:left="720"/>
        <w:rPr>
          <w:b/>
          <w:u w:val="single"/>
        </w:rPr>
      </w:pPr>
      <w:r w:rsidRPr="00731FC5">
        <w:rPr>
          <w:b/>
          <w:u w:val="single"/>
        </w:rPr>
        <w:t>Redox potential</w:t>
      </w:r>
    </w:p>
    <w:p w:rsidR="009E7566" w:rsidRDefault="004B0A8E" w:rsidP="009E7566">
      <w:pPr>
        <w:spacing w:line="360" w:lineRule="auto"/>
        <w:ind w:left="720"/>
      </w:pPr>
      <w:r>
        <w:t xml:space="preserve">The redox potential ( Eh ) may affect the mobility of elements that may exist in more than one oxidation state. The following elements may exist in the listed oxidation states: Fe (0, 2, 3); Mn (2, 3, 4); S (-2, 0, 6); V ( 3, 4, 5); Cu ( 0, 1, 2); N (-3, 0, 5); U (4, 6); Cr (3, 6); V (3, 4, 5); C (0, -4, +4); N (-3, 0, 5). The stability of an element in a particular </w:t>
      </w:r>
      <w:r w:rsidR="00FA5D9D">
        <w:t xml:space="preserve">oxidation state depends on the energy change (Eh) </w:t>
      </w:r>
      <w:r w:rsidR="00FA5D9D">
        <w:lastRenderedPageBreak/>
        <w:t>involved in adding or removing electrons. This redox potential for any given reaction is measured relative to the reference reaction given below.</w:t>
      </w:r>
    </w:p>
    <w:p w:rsidR="00FA5D9D" w:rsidRDefault="00FA5D9D" w:rsidP="009E7566">
      <w:pPr>
        <w:spacing w:line="360" w:lineRule="auto"/>
        <w:ind w:left="720"/>
      </w:pPr>
    </w:p>
    <w:p w:rsidR="00FA5D9D" w:rsidRDefault="00FA5D9D" w:rsidP="009E7566">
      <w:pPr>
        <w:spacing w:line="360" w:lineRule="auto"/>
        <w:ind w:left="720"/>
      </w:pPr>
      <w:r>
        <w:tab/>
      </w:r>
      <w:r>
        <w:tab/>
      </w:r>
      <w:r>
        <w:tab/>
        <w:t>H</w:t>
      </w:r>
      <w:r w:rsidRPr="00FA5D9D">
        <w:rPr>
          <w:vertAlign w:val="subscript"/>
        </w:rPr>
        <w:t>2</w:t>
      </w:r>
      <w:r>
        <w:t xml:space="preserve"> = 2H</w:t>
      </w:r>
      <w:r w:rsidRPr="00FA5D9D">
        <w:rPr>
          <w:vertAlign w:val="superscript"/>
        </w:rPr>
        <w:t>+</w:t>
      </w:r>
      <w:r>
        <w:t xml:space="preserve"> + 2e   (1 atm. And 25</w:t>
      </w:r>
      <w:r w:rsidRPr="00FA5D9D">
        <w:rPr>
          <w:vertAlign w:val="superscript"/>
        </w:rPr>
        <w:t>0</w:t>
      </w:r>
      <w:r>
        <w:t>C)</w:t>
      </w:r>
    </w:p>
    <w:p w:rsidR="00FA5D9D" w:rsidRDefault="00FA5D9D" w:rsidP="009E7566">
      <w:pPr>
        <w:spacing w:line="360" w:lineRule="auto"/>
        <w:ind w:left="720"/>
      </w:pPr>
      <w:r>
        <w:tab/>
        <w:t>Redox potentials (in volts) for selected reactions are given below:</w:t>
      </w:r>
    </w:p>
    <w:p w:rsidR="00FA5D9D" w:rsidRDefault="00FA5D9D" w:rsidP="009E7566">
      <w:pPr>
        <w:spacing w:line="360" w:lineRule="auto"/>
        <w:ind w:left="720"/>
      </w:pPr>
      <w:r>
        <w:tab/>
        <w:t>CO</w:t>
      </w:r>
      <w:r w:rsidRPr="00FA5D9D">
        <w:rPr>
          <w:vertAlign w:val="superscript"/>
        </w:rPr>
        <w:t>2+</w:t>
      </w:r>
      <w:r>
        <w:t xml:space="preserve"> = CO</w:t>
      </w:r>
      <w:r w:rsidRPr="00FA5D9D">
        <w:rPr>
          <w:vertAlign w:val="superscript"/>
        </w:rPr>
        <w:t>3+</w:t>
      </w:r>
      <w:r>
        <w:t xml:space="preserve"> + e</w:t>
      </w:r>
      <w:r>
        <w:tab/>
      </w:r>
      <w:r>
        <w:tab/>
      </w:r>
      <w:r>
        <w:tab/>
        <w:t xml:space="preserve">1.84 </w:t>
      </w:r>
      <w:r>
        <w:tab/>
      </w:r>
    </w:p>
    <w:p w:rsidR="00FA5D9D" w:rsidRDefault="00FA5D9D" w:rsidP="009E7566">
      <w:pPr>
        <w:spacing w:line="360" w:lineRule="auto"/>
        <w:ind w:left="720"/>
      </w:pPr>
      <w:r>
        <w:tab/>
      </w:r>
      <w:r w:rsidR="00B37CBA">
        <w:t>Ni</w:t>
      </w:r>
      <w:r w:rsidR="00B37CBA" w:rsidRPr="00B37CBA">
        <w:rPr>
          <w:vertAlign w:val="superscript"/>
        </w:rPr>
        <w:t>2+</w:t>
      </w:r>
      <w:r w:rsidR="00B37CBA">
        <w:t xml:space="preserve"> + 2H</w:t>
      </w:r>
      <w:r w:rsidR="00B37CBA" w:rsidRPr="00B37CBA">
        <w:rPr>
          <w:vertAlign w:val="subscript"/>
        </w:rPr>
        <w:t>2</w:t>
      </w:r>
      <w:r w:rsidR="00B37CBA">
        <w:t>O = NiO</w:t>
      </w:r>
      <w:r w:rsidR="00B37CBA" w:rsidRPr="00B37CBA">
        <w:rPr>
          <w:vertAlign w:val="subscript"/>
        </w:rPr>
        <w:t>2</w:t>
      </w:r>
      <w:r w:rsidR="00B37CBA">
        <w:t xml:space="preserve"> + 4H</w:t>
      </w:r>
      <w:r w:rsidR="00B37CBA" w:rsidRPr="00B37CBA">
        <w:rPr>
          <w:vertAlign w:val="superscript"/>
        </w:rPr>
        <w:t>+</w:t>
      </w:r>
      <w:r w:rsidR="00B37CBA">
        <w:t xml:space="preserve"> + 2e</w:t>
      </w:r>
      <w:r w:rsidR="00B37CBA">
        <w:tab/>
        <w:t>1.75</w:t>
      </w:r>
    </w:p>
    <w:p w:rsidR="00B37CBA" w:rsidRDefault="00B37CBA" w:rsidP="009E7566">
      <w:pPr>
        <w:spacing w:line="360" w:lineRule="auto"/>
        <w:ind w:left="720"/>
      </w:pPr>
      <w:r>
        <w:tab/>
        <w:t>Mn</w:t>
      </w:r>
      <w:r w:rsidRPr="00B37CBA">
        <w:rPr>
          <w:vertAlign w:val="superscript"/>
        </w:rPr>
        <w:t>2+</w:t>
      </w:r>
      <w:r>
        <w:t xml:space="preserve">  = Mn</w:t>
      </w:r>
      <w:r w:rsidRPr="00B37CBA">
        <w:rPr>
          <w:vertAlign w:val="superscript"/>
        </w:rPr>
        <w:t xml:space="preserve">3+ </w:t>
      </w:r>
      <w:r>
        <w:t>+ e</w:t>
      </w:r>
      <w:r>
        <w:tab/>
      </w:r>
      <w:r>
        <w:tab/>
      </w:r>
      <w:r>
        <w:tab/>
        <w:t>1.51</w:t>
      </w:r>
    </w:p>
    <w:p w:rsidR="00B37CBA" w:rsidRDefault="00B37CBA" w:rsidP="009E7566">
      <w:pPr>
        <w:spacing w:line="360" w:lineRule="auto"/>
        <w:ind w:left="720"/>
      </w:pPr>
      <w:r>
        <w:tab/>
        <w:t>Pb</w:t>
      </w:r>
      <w:r w:rsidRPr="00B37CBA">
        <w:rPr>
          <w:vertAlign w:val="superscript"/>
        </w:rPr>
        <w:t>2+</w:t>
      </w:r>
      <w:r>
        <w:t xml:space="preserve"> + 2H</w:t>
      </w:r>
      <w:r w:rsidRPr="00B37CBA">
        <w:rPr>
          <w:vertAlign w:val="subscript"/>
        </w:rPr>
        <w:t>2</w:t>
      </w:r>
      <w:r>
        <w:t>O = PbO</w:t>
      </w:r>
      <w:r w:rsidRPr="00B37CBA">
        <w:rPr>
          <w:vertAlign w:val="subscript"/>
        </w:rPr>
        <w:t>2</w:t>
      </w:r>
      <w:r>
        <w:t xml:space="preserve"> + 4H</w:t>
      </w:r>
      <w:r w:rsidRPr="00B37CBA">
        <w:rPr>
          <w:vertAlign w:val="superscript"/>
        </w:rPr>
        <w:t>+</w:t>
      </w:r>
      <w:r>
        <w:t xml:space="preserve"> + 2e</w:t>
      </w:r>
      <w:r>
        <w:tab/>
        <w:t>1.46</w:t>
      </w:r>
    </w:p>
    <w:p w:rsidR="00B37CBA" w:rsidRDefault="00B37CBA" w:rsidP="009E7566">
      <w:pPr>
        <w:spacing w:line="360" w:lineRule="auto"/>
        <w:ind w:left="720"/>
      </w:pPr>
      <w:r>
        <w:tab/>
        <w:t>2H</w:t>
      </w:r>
      <w:r w:rsidRPr="00B37CBA">
        <w:rPr>
          <w:vertAlign w:val="subscript"/>
        </w:rPr>
        <w:t>2</w:t>
      </w:r>
      <w:r>
        <w:t>O = O</w:t>
      </w:r>
      <w:r w:rsidRPr="00B37CBA">
        <w:rPr>
          <w:vertAlign w:val="subscript"/>
        </w:rPr>
        <w:t xml:space="preserve">2 </w:t>
      </w:r>
      <w:r>
        <w:t>+ 4H</w:t>
      </w:r>
      <w:r w:rsidRPr="00B37CBA">
        <w:rPr>
          <w:vertAlign w:val="superscript"/>
        </w:rPr>
        <w:t>+</w:t>
      </w:r>
      <w:r>
        <w:t xml:space="preserve"> + 4e</w:t>
      </w:r>
      <w:r>
        <w:tab/>
      </w:r>
      <w:r>
        <w:tab/>
      </w:r>
      <w:r>
        <w:tab/>
        <w:t>1.</w:t>
      </w:r>
      <w:r w:rsidR="009C7CA5">
        <w:t>2</w:t>
      </w:r>
      <w:r>
        <w:t>3</w:t>
      </w:r>
    </w:p>
    <w:p w:rsidR="00B37CBA" w:rsidRPr="00B37CBA" w:rsidRDefault="00B37CBA" w:rsidP="00B37CBA">
      <w:pPr>
        <w:spacing w:line="360" w:lineRule="auto"/>
        <w:ind w:left="720" w:firstLine="720"/>
      </w:pPr>
      <w:r>
        <w:t>NH</w:t>
      </w:r>
      <w:r w:rsidRPr="00B37CBA">
        <w:rPr>
          <w:vertAlign w:val="subscript"/>
        </w:rPr>
        <w:t>4</w:t>
      </w:r>
      <w:r>
        <w:rPr>
          <w:vertAlign w:val="subscript"/>
        </w:rPr>
        <w:t xml:space="preserve"> </w:t>
      </w:r>
      <w:r>
        <w:t xml:space="preserve"> + 3H</w:t>
      </w:r>
      <w:r w:rsidRPr="009C7CA5">
        <w:rPr>
          <w:vertAlign w:val="subscript"/>
        </w:rPr>
        <w:t>2</w:t>
      </w:r>
      <w:r>
        <w:t>O = NO</w:t>
      </w:r>
      <w:r w:rsidRPr="009C7CA5">
        <w:rPr>
          <w:vertAlign w:val="superscript"/>
        </w:rPr>
        <w:t>3-</w:t>
      </w:r>
      <w:r>
        <w:t xml:space="preserve"> + 10 H</w:t>
      </w:r>
      <w:r w:rsidRPr="009C7CA5">
        <w:rPr>
          <w:vertAlign w:val="superscript"/>
        </w:rPr>
        <w:t>+</w:t>
      </w:r>
      <w:r>
        <w:t xml:space="preserve"> + 8e</w:t>
      </w:r>
      <w:r w:rsidR="009C7CA5">
        <w:tab/>
        <w:t>0.84</w:t>
      </w:r>
    </w:p>
    <w:p w:rsidR="00B37CBA" w:rsidRDefault="009C7CA5" w:rsidP="009E7566">
      <w:pPr>
        <w:spacing w:line="360" w:lineRule="auto"/>
        <w:ind w:left="720"/>
      </w:pPr>
      <w:r>
        <w:tab/>
        <w:t>Fe</w:t>
      </w:r>
      <w:r w:rsidRPr="009C7CA5">
        <w:rPr>
          <w:vertAlign w:val="superscript"/>
        </w:rPr>
        <w:t>2+</w:t>
      </w:r>
      <w:r>
        <w:t xml:space="preserve"> = Fe</w:t>
      </w:r>
      <w:r w:rsidRPr="009C7CA5">
        <w:rPr>
          <w:vertAlign w:val="superscript"/>
        </w:rPr>
        <w:t>3+</w:t>
      </w:r>
      <w:r>
        <w:t xml:space="preserve"> + e </w:t>
      </w:r>
      <w:r>
        <w:tab/>
      </w:r>
      <w:r>
        <w:tab/>
      </w:r>
      <w:r>
        <w:tab/>
        <w:t>0.77</w:t>
      </w:r>
    </w:p>
    <w:p w:rsidR="009C7CA5" w:rsidRDefault="009C7CA5" w:rsidP="009E7566">
      <w:pPr>
        <w:spacing w:line="360" w:lineRule="auto"/>
        <w:ind w:left="720"/>
      </w:pPr>
      <w:r>
        <w:tab/>
        <w:t>S</w:t>
      </w:r>
      <w:r w:rsidRPr="009C7CA5">
        <w:rPr>
          <w:vertAlign w:val="superscript"/>
        </w:rPr>
        <w:t>-2</w:t>
      </w:r>
      <w:r>
        <w:t xml:space="preserve"> + 4 H</w:t>
      </w:r>
      <w:r w:rsidRPr="009C7CA5">
        <w:rPr>
          <w:vertAlign w:val="subscript"/>
        </w:rPr>
        <w:t>2</w:t>
      </w:r>
      <w:r>
        <w:t>O = SO</w:t>
      </w:r>
      <w:r w:rsidRPr="009C7CA5">
        <w:rPr>
          <w:vertAlign w:val="subscript"/>
        </w:rPr>
        <w:t>4</w:t>
      </w:r>
      <w:r w:rsidRPr="009C7CA5">
        <w:rPr>
          <w:vertAlign w:val="superscript"/>
        </w:rPr>
        <w:t>2-</w:t>
      </w:r>
      <w:r>
        <w:rPr>
          <w:vertAlign w:val="superscript"/>
        </w:rPr>
        <w:t xml:space="preserve"> </w:t>
      </w:r>
      <w:r>
        <w:t>+ 8</w:t>
      </w:r>
      <w:r w:rsidRPr="009C7CA5">
        <w:t>H</w:t>
      </w:r>
      <w:r w:rsidRPr="009C7CA5">
        <w:rPr>
          <w:vertAlign w:val="superscript"/>
        </w:rPr>
        <w:t>+</w:t>
      </w:r>
      <w:r>
        <w:t xml:space="preserve"> + 8e</w:t>
      </w:r>
      <w:r>
        <w:tab/>
        <w:t>0.14</w:t>
      </w:r>
    </w:p>
    <w:p w:rsidR="009C7CA5" w:rsidRDefault="009C7CA5" w:rsidP="009E7566">
      <w:pPr>
        <w:spacing w:line="360" w:lineRule="auto"/>
        <w:ind w:left="720"/>
      </w:pPr>
      <w:r>
        <w:tab/>
        <w:t>H</w:t>
      </w:r>
      <w:r w:rsidRPr="009C7CA5">
        <w:rPr>
          <w:vertAlign w:val="subscript"/>
        </w:rPr>
        <w:t>2</w:t>
      </w:r>
      <w:r>
        <w:t xml:space="preserve"> = 2H</w:t>
      </w:r>
      <w:r w:rsidRPr="009C7CA5">
        <w:rPr>
          <w:vertAlign w:val="superscript"/>
        </w:rPr>
        <w:t>+</w:t>
      </w:r>
      <w:r>
        <w:t xml:space="preserve"> + 2e</w:t>
      </w:r>
      <w:r>
        <w:tab/>
      </w:r>
      <w:r>
        <w:tab/>
      </w:r>
      <w:r>
        <w:tab/>
      </w:r>
      <w:r>
        <w:tab/>
        <w:t>0.0</w:t>
      </w:r>
    </w:p>
    <w:p w:rsidR="009C7CA5" w:rsidRDefault="00C670A1" w:rsidP="009E7566">
      <w:pPr>
        <w:spacing w:line="360" w:lineRule="auto"/>
        <w:ind w:left="720"/>
        <w:rPr>
          <w:vertAlign w:val="superscript"/>
        </w:rPr>
      </w:pPr>
      <w:r>
        <w:t xml:space="preserve">           So H</w:t>
      </w:r>
      <w:r w:rsidRPr="00C670A1">
        <w:rPr>
          <w:vertAlign w:val="subscript"/>
        </w:rPr>
        <w:t>2</w:t>
      </w:r>
      <w:r>
        <w:t xml:space="preserve"> is able to reduce Fe</w:t>
      </w:r>
      <w:r w:rsidRPr="00C670A1">
        <w:rPr>
          <w:vertAlign w:val="superscript"/>
        </w:rPr>
        <w:t>3+</w:t>
      </w:r>
      <w:r>
        <w:t>. Fe</w:t>
      </w:r>
      <w:r w:rsidRPr="00C670A1">
        <w:rPr>
          <w:vertAlign w:val="superscript"/>
        </w:rPr>
        <w:t>3+</w:t>
      </w:r>
      <w:r>
        <w:t xml:space="preserve"> reduces Mn</w:t>
      </w:r>
      <w:r w:rsidRPr="00C670A1">
        <w:rPr>
          <w:vertAlign w:val="superscript"/>
        </w:rPr>
        <w:t>3+</w:t>
      </w:r>
    </w:p>
    <w:p w:rsidR="00C670A1" w:rsidRDefault="00C670A1" w:rsidP="009E7566">
      <w:pPr>
        <w:spacing w:line="360" w:lineRule="auto"/>
        <w:ind w:left="720"/>
      </w:pPr>
      <w:r>
        <w:t>The oxidation potential varies with varying concentration of the reacting substances.  A variation in pH produces large changes in oxidation potentials  for reactions that involve H</w:t>
      </w:r>
      <w:r w:rsidRPr="00C670A1">
        <w:rPr>
          <w:vertAlign w:val="superscript"/>
        </w:rPr>
        <w:t>+</w:t>
      </w:r>
      <w:r>
        <w:t xml:space="preserve"> and </w:t>
      </w:r>
      <w:smartTag w:uri="urn:schemas-microsoft-com:office:smarttags" w:element="place">
        <w:smartTag w:uri="urn:schemas-microsoft-com:office:smarttags" w:element="State">
          <w:r>
            <w:t>OH-</w:t>
          </w:r>
        </w:smartTag>
      </w:smartTag>
      <w:r>
        <w:t xml:space="preserve"> ions. The range of  oxidation potentials of natural environments determines the reactions that may take place.</w:t>
      </w:r>
      <w:r w:rsidR="00E80BF5">
        <w:t xml:space="preserve"> Chemical reactions in aqueous media are theoretically limited to those with oxidation potentials between those for the reactions.</w:t>
      </w:r>
    </w:p>
    <w:p w:rsidR="00E80BF5" w:rsidRDefault="00E80BF5" w:rsidP="009E7566">
      <w:pPr>
        <w:spacing w:line="360" w:lineRule="auto"/>
        <w:ind w:left="720"/>
      </w:pPr>
      <w:r>
        <w:tab/>
      </w:r>
      <w:r>
        <w:tab/>
        <w:t>2H</w:t>
      </w:r>
      <w:r w:rsidRPr="00E80BF5">
        <w:rPr>
          <w:vertAlign w:val="subscript"/>
        </w:rPr>
        <w:t>2</w:t>
      </w:r>
      <w:r>
        <w:t>O = O</w:t>
      </w:r>
      <w:r w:rsidRPr="00E80BF5">
        <w:rPr>
          <w:vertAlign w:val="subscript"/>
        </w:rPr>
        <w:t xml:space="preserve">2 </w:t>
      </w:r>
      <w:r>
        <w:t>+ 4H</w:t>
      </w:r>
      <w:r w:rsidRPr="00E80BF5">
        <w:rPr>
          <w:vertAlign w:val="superscript"/>
        </w:rPr>
        <w:t>+</w:t>
      </w:r>
      <w:r>
        <w:t xml:space="preserve"> + 4e</w:t>
      </w:r>
      <w:r>
        <w:tab/>
      </w:r>
      <w:r>
        <w:tab/>
        <w:t>E</w:t>
      </w:r>
      <w:r w:rsidRPr="00E80BF5">
        <w:rPr>
          <w:vertAlign w:val="superscript"/>
        </w:rPr>
        <w:t>0</w:t>
      </w:r>
      <w:r>
        <w:t xml:space="preserve"> = 1.23  volts</w:t>
      </w:r>
    </w:p>
    <w:p w:rsidR="00E80BF5" w:rsidRPr="00E80BF5" w:rsidRDefault="00E80BF5" w:rsidP="009E7566">
      <w:pPr>
        <w:spacing w:line="360" w:lineRule="auto"/>
        <w:ind w:left="720"/>
      </w:pPr>
      <w:r>
        <w:tab/>
      </w:r>
      <w:r>
        <w:tab/>
        <w:t>2H</w:t>
      </w:r>
      <w:r w:rsidRPr="00E80BF5">
        <w:rPr>
          <w:vertAlign w:val="superscript"/>
        </w:rPr>
        <w:t xml:space="preserve">+ </w:t>
      </w:r>
      <w:r>
        <w:t>+ 2e = H</w:t>
      </w:r>
      <w:r w:rsidRPr="00E80BF5">
        <w:rPr>
          <w:vertAlign w:val="subscript"/>
        </w:rPr>
        <w:t>2</w:t>
      </w:r>
      <w:r>
        <w:tab/>
      </w:r>
      <w:r>
        <w:tab/>
      </w:r>
      <w:r>
        <w:tab/>
        <w:t>E</w:t>
      </w:r>
      <w:r w:rsidRPr="00E80BF5">
        <w:rPr>
          <w:vertAlign w:val="superscript"/>
        </w:rPr>
        <w:t>0</w:t>
      </w:r>
      <w:r>
        <w:rPr>
          <w:vertAlign w:val="superscript"/>
        </w:rPr>
        <w:t xml:space="preserve"> </w:t>
      </w:r>
      <w:r>
        <w:t>= 0.0 volts</w:t>
      </w:r>
    </w:p>
    <w:p w:rsidR="00C670A1" w:rsidRDefault="00E80BF5" w:rsidP="009E7566">
      <w:pPr>
        <w:spacing w:line="360" w:lineRule="auto"/>
        <w:ind w:left="720"/>
      </w:pPr>
      <w:r>
        <w:t xml:space="preserve">The oxidation potential of natural environments at pH 7 may lie between 0.81 and -0.41 volts. The redox potential plays a major role in the separation of some element associations </w:t>
      </w:r>
      <w:r w:rsidR="007F12EE">
        <w:t>during supergene processes. Fe-Ni-Co association in mafic rocks is destroyed in the surficial environment due to differences in the oxidation potentials of Fe</w:t>
      </w:r>
      <w:r w:rsidR="007F12EE" w:rsidRPr="007F12EE">
        <w:rPr>
          <w:vertAlign w:val="superscript"/>
        </w:rPr>
        <w:t>2+</w:t>
      </w:r>
      <w:r w:rsidR="007F12EE">
        <w:t>, Co</w:t>
      </w:r>
      <w:r w:rsidR="007F12EE" w:rsidRPr="007F12EE">
        <w:rPr>
          <w:vertAlign w:val="superscript"/>
        </w:rPr>
        <w:t>2+</w:t>
      </w:r>
      <w:r w:rsidR="007F12EE">
        <w:t xml:space="preserve"> and Ni</w:t>
      </w:r>
      <w:r w:rsidR="007F12EE" w:rsidRPr="007F12EE">
        <w:rPr>
          <w:vertAlign w:val="superscript"/>
        </w:rPr>
        <w:t>2+</w:t>
      </w:r>
      <w:r w:rsidR="007F12EE">
        <w:t>. Fe is also separated from Mn.</w:t>
      </w:r>
    </w:p>
    <w:p w:rsidR="00BE65AC" w:rsidRDefault="00BE65AC" w:rsidP="009E7566">
      <w:pPr>
        <w:spacing w:line="360" w:lineRule="auto"/>
        <w:ind w:left="720"/>
      </w:pPr>
    </w:p>
    <w:p w:rsidR="00BE65AC" w:rsidRDefault="00BE65AC" w:rsidP="009E7566">
      <w:pPr>
        <w:spacing w:line="360" w:lineRule="auto"/>
        <w:ind w:left="720"/>
      </w:pPr>
    </w:p>
    <w:p w:rsidR="00BE65AC" w:rsidRDefault="00BE65AC" w:rsidP="009E7566">
      <w:pPr>
        <w:spacing w:line="360" w:lineRule="auto"/>
        <w:ind w:left="720"/>
      </w:pPr>
    </w:p>
    <w:p w:rsidR="00BE65AC" w:rsidRPr="00731FC5" w:rsidRDefault="00BE65AC" w:rsidP="009E7566">
      <w:pPr>
        <w:spacing w:line="360" w:lineRule="auto"/>
        <w:ind w:left="720"/>
        <w:rPr>
          <w:b/>
          <w:u w:val="single"/>
        </w:rPr>
      </w:pPr>
      <w:r w:rsidRPr="00731FC5">
        <w:rPr>
          <w:b/>
          <w:u w:val="single"/>
        </w:rPr>
        <w:lastRenderedPageBreak/>
        <w:t>Eh and pH conditions in the secondary environment</w:t>
      </w:r>
    </w:p>
    <w:p w:rsidR="007F12EE" w:rsidRDefault="007F12EE" w:rsidP="009E7566">
      <w:pPr>
        <w:spacing w:line="360" w:lineRule="auto"/>
        <w:ind w:left="720"/>
      </w:pPr>
      <w:r>
        <w:t xml:space="preserve">The range of Eh and pH of natural environments is very important in the study of mobility of chemical elements and stability of different substances in the surficial environments. The Eh and pH conditions of natural waters are given in figure. These conditions are oxidizing environment (mine waters, rainwater, stream water, </w:t>
      </w:r>
      <w:r w:rsidR="00BE65AC">
        <w:t>normal ocean water),  transitional environment (bog waters, groundwaters) and Reducing environment ( water-logged soils, euxenic marinewaters, organic –rich saline waters). The controls on Eh and pH of different waters are given in the table below</w:t>
      </w:r>
      <w:r w:rsidR="00B644FA">
        <w:t xml:space="preserve"> (table 1)</w:t>
      </w:r>
      <w:r w:rsidR="00BE65AC">
        <w:t xml:space="preserve">. </w:t>
      </w:r>
      <w:r w:rsidR="00561A50">
        <w:t>The effect of ph and Eh on the mobility of elements in surficial environments is summarized in table 2.</w:t>
      </w:r>
    </w:p>
    <w:p w:rsidR="00611A76" w:rsidRDefault="00611A76" w:rsidP="009E7566">
      <w:pPr>
        <w:spacing w:line="360" w:lineRule="auto"/>
        <w:ind w:left="720"/>
      </w:pPr>
    </w:p>
    <w:p w:rsidR="00561A50" w:rsidRPr="00561A50" w:rsidRDefault="00561A50" w:rsidP="009E7566">
      <w:pPr>
        <w:spacing w:line="360" w:lineRule="auto"/>
        <w:ind w:left="720"/>
        <w:rPr>
          <w:b/>
        </w:rPr>
      </w:pPr>
      <w:r w:rsidRPr="00561A50">
        <w:rPr>
          <w:b/>
        </w:rPr>
        <w:t>Quantitative measure of mobility</w:t>
      </w:r>
    </w:p>
    <w:p w:rsidR="00561A50" w:rsidRPr="00561A50" w:rsidRDefault="00561A50" w:rsidP="009E7566">
      <w:pPr>
        <w:spacing w:line="360" w:lineRule="auto"/>
        <w:ind w:left="720"/>
      </w:pPr>
      <w:r w:rsidRPr="00561A50">
        <w:t>Perel’man defined a parameter known as Coefficient for aqueous migration (K) which can be used to estimate mobilities of elements.</w:t>
      </w:r>
    </w:p>
    <w:p w:rsidR="00561A50" w:rsidRPr="00561A50" w:rsidRDefault="00561A50" w:rsidP="009E7566">
      <w:pPr>
        <w:spacing w:line="360" w:lineRule="auto"/>
        <w:ind w:left="720"/>
      </w:pPr>
      <w:r w:rsidRPr="00561A50">
        <w:tab/>
      </w:r>
      <w:r w:rsidRPr="00561A50">
        <w:tab/>
        <w:t xml:space="preserve">K = 100M/(a.N) </w:t>
      </w:r>
    </w:p>
    <w:p w:rsidR="00561A50" w:rsidRDefault="00561A50" w:rsidP="009E7566">
      <w:pPr>
        <w:spacing w:line="360" w:lineRule="auto"/>
        <w:ind w:left="720"/>
      </w:pPr>
      <w:r w:rsidRPr="00561A50">
        <w:tab/>
      </w:r>
      <w:r w:rsidRPr="00561A50">
        <w:tab/>
        <w:t>Where M is the conc. Of the element in the drainage water (in mg/l), a is the total mineral residue in the water (%), and N is the concentration of the element in the rocks (%).</w:t>
      </w:r>
    </w:p>
    <w:p w:rsidR="00986273" w:rsidRPr="00561A50" w:rsidRDefault="00986273" w:rsidP="009E7566">
      <w:pPr>
        <w:spacing w:line="360" w:lineRule="auto"/>
        <w:ind w:left="720"/>
      </w:pPr>
    </w:p>
    <w:p w:rsidR="00611A76" w:rsidRPr="00731FC5" w:rsidRDefault="00611A76" w:rsidP="009E7566">
      <w:pPr>
        <w:spacing w:line="360" w:lineRule="auto"/>
        <w:ind w:left="720"/>
        <w:rPr>
          <w:b/>
        </w:rPr>
      </w:pPr>
      <w:r w:rsidRPr="00731FC5">
        <w:rPr>
          <w:b/>
        </w:rPr>
        <w:t xml:space="preserve">Ionic Potential </w:t>
      </w:r>
    </w:p>
    <w:p w:rsidR="00611A76" w:rsidRDefault="009C7A33" w:rsidP="009E7566">
      <w:pPr>
        <w:spacing w:line="360" w:lineRule="auto"/>
        <w:ind w:left="720"/>
      </w:pPr>
      <w:r>
        <w:t>The surface charge density on a dissolved ion determines  the extent to which an ion interacts with the water molecules in the secondary environment. The dipole nature of the water molecule allows it to be attracted to both cations and anions. The number of water molecules that can be packed around the ion depends on the ionic potential (Z/r). The larger  Cs</w:t>
      </w:r>
      <w:r w:rsidRPr="009C7A33">
        <w:rPr>
          <w:vertAlign w:val="superscript"/>
        </w:rPr>
        <w:t>+</w:t>
      </w:r>
      <w:r>
        <w:t xml:space="preserve"> (0.60) ion is less hydrated than the smaller Li</w:t>
      </w:r>
      <w:r w:rsidRPr="009C7A33">
        <w:rPr>
          <w:vertAlign w:val="superscript"/>
        </w:rPr>
        <w:t>+</w:t>
      </w:r>
      <w:r>
        <w:t xml:space="preserve"> (1.5).</w:t>
      </w:r>
    </w:p>
    <w:p w:rsidR="009C7A33" w:rsidRPr="009C7A33" w:rsidRDefault="009C7A33" w:rsidP="009E7566">
      <w:pPr>
        <w:spacing w:line="360" w:lineRule="auto"/>
        <w:ind w:left="720"/>
      </w:pPr>
      <w:r>
        <w:t xml:space="preserve">The ionic potential of an element affects its mobility in the secondary environment. Elements with low ionic potential (Na, Ca, Mg) remain in the </w:t>
      </w:r>
      <w:r w:rsidR="007D62AE">
        <w:t>solution. Elements with intermediate ionic potentials are precipitated by hydrolysis and elements with higher ionic potentials form very soluble complex oxy-anions (N, S, P, C, B).</w:t>
      </w:r>
    </w:p>
    <w:p w:rsidR="00B644FA" w:rsidRDefault="00B644FA" w:rsidP="009E7566">
      <w:pPr>
        <w:spacing w:line="360" w:lineRule="auto"/>
        <w:ind w:left="720"/>
      </w:pPr>
    </w:p>
    <w:p w:rsidR="00B644FA" w:rsidRDefault="00B644FA" w:rsidP="009E7566">
      <w:pPr>
        <w:spacing w:line="360" w:lineRule="auto"/>
        <w:ind w:left="720"/>
      </w:pPr>
      <w:r>
        <w:t>Table 1  Range and controls of Eh and pH of various natural materials</w:t>
      </w:r>
    </w:p>
    <w:tbl>
      <w:tblPr>
        <w:tblStyle w:val="TableGrid"/>
        <w:tblW w:w="9360" w:type="dxa"/>
        <w:tblInd w:w="828" w:type="dxa"/>
        <w:tblLook w:val="01E0"/>
      </w:tblPr>
      <w:tblGrid>
        <w:gridCol w:w="2311"/>
        <w:gridCol w:w="749"/>
        <w:gridCol w:w="1941"/>
        <w:gridCol w:w="4359"/>
      </w:tblGrid>
      <w:tr w:rsidR="00EB31CF">
        <w:tc>
          <w:tcPr>
            <w:tcW w:w="2311" w:type="dxa"/>
          </w:tcPr>
          <w:p w:rsidR="00EB31CF" w:rsidRDefault="00EB31CF" w:rsidP="009E7566">
            <w:pPr>
              <w:spacing w:line="360" w:lineRule="auto"/>
            </w:pPr>
            <w:r>
              <w:t xml:space="preserve">Material </w:t>
            </w:r>
          </w:p>
        </w:tc>
        <w:tc>
          <w:tcPr>
            <w:tcW w:w="749" w:type="dxa"/>
          </w:tcPr>
          <w:p w:rsidR="00EB31CF" w:rsidRDefault="00EB31CF" w:rsidP="009E7566">
            <w:pPr>
              <w:spacing w:line="360" w:lineRule="auto"/>
            </w:pPr>
            <w:r>
              <w:t>pH range</w:t>
            </w:r>
          </w:p>
        </w:tc>
        <w:tc>
          <w:tcPr>
            <w:tcW w:w="1941" w:type="dxa"/>
          </w:tcPr>
          <w:p w:rsidR="00EB31CF" w:rsidRDefault="00EB31CF" w:rsidP="009E7566">
            <w:pPr>
              <w:spacing w:line="360" w:lineRule="auto"/>
            </w:pPr>
            <w:r>
              <w:t>Eh range (mV)</w:t>
            </w:r>
          </w:p>
        </w:tc>
        <w:tc>
          <w:tcPr>
            <w:tcW w:w="4359" w:type="dxa"/>
          </w:tcPr>
          <w:p w:rsidR="00EB31CF" w:rsidRDefault="00EB31CF" w:rsidP="009E7566">
            <w:pPr>
              <w:spacing w:line="360" w:lineRule="auto"/>
            </w:pPr>
            <w:r>
              <w:t>Controls</w:t>
            </w:r>
          </w:p>
        </w:tc>
      </w:tr>
      <w:tr w:rsidR="00EB31CF">
        <w:tc>
          <w:tcPr>
            <w:tcW w:w="2311" w:type="dxa"/>
          </w:tcPr>
          <w:p w:rsidR="00EB31CF" w:rsidRDefault="00EB31CF" w:rsidP="009E7566">
            <w:pPr>
              <w:spacing w:line="360" w:lineRule="auto"/>
            </w:pPr>
            <w:r>
              <w:t>Meteoric water</w:t>
            </w:r>
            <w:r w:rsidR="00DD797F">
              <w:t>s</w:t>
            </w:r>
          </w:p>
        </w:tc>
        <w:tc>
          <w:tcPr>
            <w:tcW w:w="749" w:type="dxa"/>
          </w:tcPr>
          <w:p w:rsidR="00EB31CF" w:rsidRDefault="00EB31CF" w:rsidP="009E7566">
            <w:pPr>
              <w:spacing w:line="360" w:lineRule="auto"/>
            </w:pPr>
            <w:r>
              <w:t>4-8</w:t>
            </w:r>
          </w:p>
        </w:tc>
        <w:tc>
          <w:tcPr>
            <w:tcW w:w="1941" w:type="dxa"/>
          </w:tcPr>
          <w:p w:rsidR="00EB31CF" w:rsidRDefault="00DD797F" w:rsidP="009E7566">
            <w:pPr>
              <w:spacing w:line="360" w:lineRule="auto"/>
            </w:pPr>
            <w:r>
              <w:t>+800 to +300</w:t>
            </w:r>
          </w:p>
        </w:tc>
        <w:tc>
          <w:tcPr>
            <w:tcW w:w="4359" w:type="dxa"/>
          </w:tcPr>
          <w:p w:rsidR="00EB31CF" w:rsidRDefault="00DD797F" w:rsidP="009E7566">
            <w:pPr>
              <w:spacing w:line="360" w:lineRule="auto"/>
            </w:pPr>
            <w:r>
              <w:t>Amount of dissolved CO</w:t>
            </w:r>
            <w:r w:rsidRPr="00DD797F">
              <w:rPr>
                <w:vertAlign w:val="subscript"/>
              </w:rPr>
              <w:t>2</w:t>
            </w:r>
            <w:r>
              <w:t>, O</w:t>
            </w:r>
            <w:r w:rsidRPr="00DD797F">
              <w:rPr>
                <w:vertAlign w:val="subscript"/>
              </w:rPr>
              <w:t>2</w:t>
            </w:r>
            <w:r>
              <w:t>.</w:t>
            </w:r>
          </w:p>
        </w:tc>
      </w:tr>
      <w:tr w:rsidR="00EB31CF">
        <w:tc>
          <w:tcPr>
            <w:tcW w:w="2311" w:type="dxa"/>
          </w:tcPr>
          <w:p w:rsidR="00EB31CF" w:rsidRDefault="00DD797F" w:rsidP="009E7566">
            <w:pPr>
              <w:spacing w:line="360" w:lineRule="auto"/>
            </w:pPr>
            <w:r>
              <w:t>Peat bogs</w:t>
            </w:r>
          </w:p>
          <w:p w:rsidR="00DD797F" w:rsidRDefault="00DD797F" w:rsidP="009E7566">
            <w:pPr>
              <w:spacing w:line="360" w:lineRule="auto"/>
            </w:pPr>
            <w:r>
              <w:t xml:space="preserve"> Depressions</w:t>
            </w:r>
          </w:p>
        </w:tc>
        <w:tc>
          <w:tcPr>
            <w:tcW w:w="749" w:type="dxa"/>
          </w:tcPr>
          <w:p w:rsidR="00EB31CF" w:rsidRDefault="00DD797F" w:rsidP="009E7566">
            <w:pPr>
              <w:spacing w:line="360" w:lineRule="auto"/>
            </w:pPr>
            <w:r>
              <w:t>7-8</w:t>
            </w:r>
          </w:p>
        </w:tc>
        <w:tc>
          <w:tcPr>
            <w:tcW w:w="1941" w:type="dxa"/>
          </w:tcPr>
          <w:p w:rsidR="00EB31CF" w:rsidRDefault="00DD797F" w:rsidP="009E7566">
            <w:pPr>
              <w:spacing w:line="360" w:lineRule="auto"/>
            </w:pPr>
            <w:r>
              <w:t>+500 to negative values</w:t>
            </w:r>
          </w:p>
        </w:tc>
        <w:tc>
          <w:tcPr>
            <w:tcW w:w="4359" w:type="dxa"/>
          </w:tcPr>
          <w:p w:rsidR="00EB31CF" w:rsidRDefault="00DD797F" w:rsidP="009E7566">
            <w:pPr>
              <w:spacing w:line="360" w:lineRule="auto"/>
            </w:pPr>
            <w:r>
              <w:t>Topograpphy, organic reactions</w:t>
            </w:r>
          </w:p>
        </w:tc>
      </w:tr>
      <w:tr w:rsidR="00EB31CF">
        <w:tc>
          <w:tcPr>
            <w:tcW w:w="2311" w:type="dxa"/>
          </w:tcPr>
          <w:p w:rsidR="00EB31CF" w:rsidRDefault="00DD797F" w:rsidP="009E7566">
            <w:pPr>
              <w:spacing w:line="360" w:lineRule="auto"/>
            </w:pPr>
            <w:r>
              <w:t>Mounds</w:t>
            </w:r>
          </w:p>
        </w:tc>
        <w:tc>
          <w:tcPr>
            <w:tcW w:w="749" w:type="dxa"/>
          </w:tcPr>
          <w:p w:rsidR="00EB31CF" w:rsidRDefault="00DD797F" w:rsidP="009E7566">
            <w:pPr>
              <w:spacing w:line="360" w:lineRule="auto"/>
            </w:pPr>
            <w:r>
              <w:t>3-7</w:t>
            </w:r>
          </w:p>
        </w:tc>
        <w:tc>
          <w:tcPr>
            <w:tcW w:w="1941" w:type="dxa"/>
          </w:tcPr>
          <w:p w:rsidR="00EB31CF" w:rsidRDefault="00DD797F" w:rsidP="009E7566">
            <w:pPr>
              <w:spacing w:line="360" w:lineRule="auto"/>
            </w:pPr>
            <w:r>
              <w:t xml:space="preserve">           “</w:t>
            </w:r>
          </w:p>
        </w:tc>
        <w:tc>
          <w:tcPr>
            <w:tcW w:w="4359" w:type="dxa"/>
          </w:tcPr>
          <w:p w:rsidR="00EB31CF" w:rsidRDefault="00EB31CF" w:rsidP="009E7566">
            <w:pPr>
              <w:spacing w:line="360" w:lineRule="auto"/>
            </w:pPr>
          </w:p>
        </w:tc>
      </w:tr>
      <w:tr w:rsidR="00EB31CF">
        <w:tc>
          <w:tcPr>
            <w:tcW w:w="2311" w:type="dxa"/>
          </w:tcPr>
          <w:p w:rsidR="00EB31CF" w:rsidRDefault="00DD797F" w:rsidP="009E7566">
            <w:pPr>
              <w:spacing w:line="360" w:lineRule="auto"/>
            </w:pPr>
            <w:r>
              <w:t>Soils</w:t>
            </w:r>
          </w:p>
        </w:tc>
        <w:tc>
          <w:tcPr>
            <w:tcW w:w="749" w:type="dxa"/>
          </w:tcPr>
          <w:p w:rsidR="00EB31CF" w:rsidRDefault="00DD797F" w:rsidP="009E7566">
            <w:pPr>
              <w:spacing w:line="360" w:lineRule="auto"/>
            </w:pPr>
            <w:r>
              <w:t xml:space="preserve">2.8-10 + </w:t>
            </w:r>
          </w:p>
        </w:tc>
        <w:tc>
          <w:tcPr>
            <w:tcW w:w="1941" w:type="dxa"/>
          </w:tcPr>
          <w:p w:rsidR="00EB31CF" w:rsidRDefault="00DD797F" w:rsidP="009E7566">
            <w:pPr>
              <w:spacing w:line="360" w:lineRule="auto"/>
            </w:pPr>
            <w:r>
              <w:t>750 t0 - 350</w:t>
            </w:r>
          </w:p>
        </w:tc>
        <w:tc>
          <w:tcPr>
            <w:tcW w:w="4359" w:type="dxa"/>
          </w:tcPr>
          <w:p w:rsidR="00EB31CF" w:rsidRDefault="00DD797F" w:rsidP="009E7566">
            <w:pPr>
              <w:spacing w:line="360" w:lineRule="auto"/>
            </w:pPr>
            <w:r>
              <w:t>Amount of water and kinds of minerals present; organic content</w:t>
            </w:r>
          </w:p>
        </w:tc>
      </w:tr>
      <w:tr w:rsidR="00EB31CF">
        <w:tc>
          <w:tcPr>
            <w:tcW w:w="2311" w:type="dxa"/>
          </w:tcPr>
          <w:p w:rsidR="00EB31CF" w:rsidRDefault="00DD797F" w:rsidP="009E7566">
            <w:pPr>
              <w:spacing w:line="360" w:lineRule="auto"/>
            </w:pPr>
            <w:r>
              <w:t xml:space="preserve">Groundwater </w:t>
            </w:r>
          </w:p>
        </w:tc>
        <w:tc>
          <w:tcPr>
            <w:tcW w:w="749" w:type="dxa"/>
          </w:tcPr>
          <w:p w:rsidR="00EB31CF" w:rsidRDefault="00DD797F" w:rsidP="009E7566">
            <w:pPr>
              <w:spacing w:line="360" w:lineRule="auto"/>
            </w:pPr>
            <w:r>
              <w:t>5-9</w:t>
            </w:r>
          </w:p>
        </w:tc>
        <w:tc>
          <w:tcPr>
            <w:tcW w:w="1941" w:type="dxa"/>
          </w:tcPr>
          <w:p w:rsidR="00EB31CF" w:rsidRDefault="00DD797F" w:rsidP="009E7566">
            <w:pPr>
              <w:spacing w:line="360" w:lineRule="auto"/>
            </w:pPr>
            <w:r>
              <w:t>+500 to - 100</w:t>
            </w:r>
          </w:p>
        </w:tc>
        <w:tc>
          <w:tcPr>
            <w:tcW w:w="4359" w:type="dxa"/>
          </w:tcPr>
          <w:p w:rsidR="00EB31CF" w:rsidRDefault="00DD797F" w:rsidP="009E7566">
            <w:pPr>
              <w:spacing w:line="360" w:lineRule="auto"/>
            </w:pPr>
            <w:r>
              <w:t>Rock environment, organic reactions</w:t>
            </w:r>
          </w:p>
        </w:tc>
      </w:tr>
      <w:tr w:rsidR="00EB31CF">
        <w:tc>
          <w:tcPr>
            <w:tcW w:w="2311" w:type="dxa"/>
          </w:tcPr>
          <w:p w:rsidR="00EB31CF" w:rsidRDefault="00DD797F" w:rsidP="009E7566">
            <w:pPr>
              <w:spacing w:line="360" w:lineRule="auto"/>
            </w:pPr>
            <w:r>
              <w:t>Mine water</w:t>
            </w:r>
          </w:p>
          <w:p w:rsidR="00DD797F" w:rsidRDefault="00DD797F" w:rsidP="009E7566">
            <w:pPr>
              <w:spacing w:line="360" w:lineRule="auto"/>
            </w:pPr>
            <w:r>
              <w:t xml:space="preserve">  Oxidized zone</w:t>
            </w:r>
          </w:p>
          <w:p w:rsidR="00DD797F" w:rsidRDefault="00054D4F" w:rsidP="009E7566">
            <w:pPr>
              <w:spacing w:line="360" w:lineRule="auto"/>
            </w:pPr>
            <w:r>
              <w:t xml:space="preserve">  Primary zone</w:t>
            </w:r>
          </w:p>
        </w:tc>
        <w:tc>
          <w:tcPr>
            <w:tcW w:w="749" w:type="dxa"/>
          </w:tcPr>
          <w:p w:rsidR="00054D4F" w:rsidRDefault="00054D4F" w:rsidP="009E7566">
            <w:pPr>
              <w:spacing w:line="360" w:lineRule="auto"/>
            </w:pPr>
            <w:r>
              <w:t xml:space="preserve">           </w:t>
            </w:r>
          </w:p>
          <w:p w:rsidR="00054D4F" w:rsidRDefault="00054D4F" w:rsidP="009E7566">
            <w:pPr>
              <w:spacing w:line="360" w:lineRule="auto"/>
            </w:pPr>
            <w:r>
              <w:t>2-9</w:t>
            </w:r>
          </w:p>
          <w:p w:rsidR="00EB31CF" w:rsidRDefault="00054D4F" w:rsidP="009E7566">
            <w:pPr>
              <w:spacing w:line="360" w:lineRule="auto"/>
            </w:pPr>
            <w:r>
              <w:t>6-9</w:t>
            </w:r>
            <w:r w:rsidR="00DD797F">
              <w:t xml:space="preserve">                     </w:t>
            </w:r>
          </w:p>
        </w:tc>
        <w:tc>
          <w:tcPr>
            <w:tcW w:w="1941" w:type="dxa"/>
          </w:tcPr>
          <w:p w:rsidR="00EB31CF" w:rsidRDefault="00054D4F" w:rsidP="009E7566">
            <w:pPr>
              <w:spacing w:line="360" w:lineRule="auto"/>
            </w:pPr>
            <w:r>
              <w:t xml:space="preserve">  </w:t>
            </w:r>
          </w:p>
          <w:p w:rsidR="00054D4F" w:rsidRDefault="00054D4F" w:rsidP="009E7566">
            <w:pPr>
              <w:spacing w:line="360" w:lineRule="auto"/>
            </w:pPr>
            <w:r>
              <w:t>+800 to +200</w:t>
            </w:r>
          </w:p>
          <w:p w:rsidR="00054D4F" w:rsidRDefault="00054D4F" w:rsidP="009E7566">
            <w:pPr>
              <w:spacing w:line="360" w:lineRule="auto"/>
            </w:pPr>
            <w:r>
              <w:t>+200 to -100</w:t>
            </w:r>
          </w:p>
        </w:tc>
        <w:tc>
          <w:tcPr>
            <w:tcW w:w="4359" w:type="dxa"/>
          </w:tcPr>
          <w:p w:rsidR="00EB31CF" w:rsidRDefault="00054D4F" w:rsidP="009E7566">
            <w:pPr>
              <w:spacing w:line="360" w:lineRule="auto"/>
            </w:pPr>
            <w:r>
              <w:t xml:space="preserve"> </w:t>
            </w:r>
          </w:p>
          <w:p w:rsidR="00054D4F" w:rsidRDefault="00054D4F" w:rsidP="009E7566">
            <w:pPr>
              <w:spacing w:line="360" w:lineRule="auto"/>
            </w:pPr>
            <w:r>
              <w:t>Oxidation of pyrite</w:t>
            </w:r>
          </w:p>
          <w:p w:rsidR="00054D4F" w:rsidRDefault="00054D4F" w:rsidP="009E7566">
            <w:pPr>
              <w:spacing w:line="360" w:lineRule="auto"/>
            </w:pPr>
            <w:r>
              <w:t>Rock environment</w:t>
            </w:r>
          </w:p>
        </w:tc>
      </w:tr>
      <w:tr w:rsidR="00EB31CF">
        <w:tc>
          <w:tcPr>
            <w:tcW w:w="2311" w:type="dxa"/>
          </w:tcPr>
          <w:p w:rsidR="00EB31CF" w:rsidRDefault="00054D4F" w:rsidP="009E7566">
            <w:pPr>
              <w:spacing w:line="360" w:lineRule="auto"/>
            </w:pPr>
            <w:r>
              <w:t>Freshwater rivers  and lakes</w:t>
            </w:r>
          </w:p>
        </w:tc>
        <w:tc>
          <w:tcPr>
            <w:tcW w:w="749" w:type="dxa"/>
          </w:tcPr>
          <w:p w:rsidR="00EB31CF" w:rsidRDefault="00054D4F" w:rsidP="009E7566">
            <w:pPr>
              <w:spacing w:line="360" w:lineRule="auto"/>
            </w:pPr>
            <w:r>
              <w:t>4 - 10</w:t>
            </w:r>
          </w:p>
        </w:tc>
        <w:tc>
          <w:tcPr>
            <w:tcW w:w="1941" w:type="dxa"/>
          </w:tcPr>
          <w:p w:rsidR="00EB31CF" w:rsidRDefault="00054D4F" w:rsidP="009E7566">
            <w:pPr>
              <w:spacing w:line="360" w:lineRule="auto"/>
            </w:pPr>
            <w:r>
              <w:t>+600 to -100</w:t>
            </w:r>
          </w:p>
        </w:tc>
        <w:tc>
          <w:tcPr>
            <w:tcW w:w="4359" w:type="dxa"/>
          </w:tcPr>
          <w:p w:rsidR="00EB31CF" w:rsidRDefault="00054D4F" w:rsidP="009E7566">
            <w:pPr>
              <w:spacing w:line="360" w:lineRule="auto"/>
            </w:pPr>
            <w:r>
              <w:t>Amount and kind of dissolved material</w:t>
            </w:r>
          </w:p>
        </w:tc>
      </w:tr>
      <w:tr w:rsidR="00EB31CF">
        <w:tc>
          <w:tcPr>
            <w:tcW w:w="2311" w:type="dxa"/>
          </w:tcPr>
          <w:p w:rsidR="00EB31CF" w:rsidRDefault="00054D4F" w:rsidP="009E7566">
            <w:pPr>
              <w:spacing w:line="360" w:lineRule="auto"/>
            </w:pPr>
            <w:r>
              <w:t xml:space="preserve">Freshwater sediments </w:t>
            </w:r>
          </w:p>
        </w:tc>
        <w:tc>
          <w:tcPr>
            <w:tcW w:w="749" w:type="dxa"/>
          </w:tcPr>
          <w:p w:rsidR="00EB31CF" w:rsidRDefault="00054D4F" w:rsidP="009E7566">
            <w:pPr>
              <w:spacing w:line="360" w:lineRule="auto"/>
            </w:pPr>
            <w:r>
              <w:t>4-9</w:t>
            </w:r>
          </w:p>
        </w:tc>
        <w:tc>
          <w:tcPr>
            <w:tcW w:w="1941" w:type="dxa"/>
          </w:tcPr>
          <w:p w:rsidR="00EB31CF" w:rsidRDefault="00054D4F" w:rsidP="009E7566">
            <w:pPr>
              <w:spacing w:line="360" w:lineRule="auto"/>
            </w:pPr>
            <w:r>
              <w:t>+600 to -200</w:t>
            </w:r>
          </w:p>
        </w:tc>
        <w:tc>
          <w:tcPr>
            <w:tcW w:w="4359" w:type="dxa"/>
          </w:tcPr>
          <w:p w:rsidR="00EB31CF" w:rsidRDefault="00054D4F" w:rsidP="009E7566">
            <w:pPr>
              <w:spacing w:line="360" w:lineRule="auto"/>
            </w:pPr>
            <w:r>
              <w:t>Sediment composition</w:t>
            </w:r>
          </w:p>
        </w:tc>
      </w:tr>
      <w:tr w:rsidR="00EB31CF">
        <w:tc>
          <w:tcPr>
            <w:tcW w:w="2311" w:type="dxa"/>
          </w:tcPr>
          <w:p w:rsidR="00EB31CF" w:rsidRDefault="00054D4F" w:rsidP="009E7566">
            <w:pPr>
              <w:spacing w:line="360" w:lineRule="auto"/>
            </w:pPr>
            <w:r>
              <w:t>Marginal marine sediments (deltas etc)</w:t>
            </w:r>
          </w:p>
        </w:tc>
        <w:tc>
          <w:tcPr>
            <w:tcW w:w="749" w:type="dxa"/>
          </w:tcPr>
          <w:p w:rsidR="00EB31CF" w:rsidRDefault="00B644FA" w:rsidP="009E7566">
            <w:pPr>
              <w:spacing w:line="360" w:lineRule="auto"/>
            </w:pPr>
            <w:r>
              <w:t>5-10</w:t>
            </w:r>
          </w:p>
        </w:tc>
        <w:tc>
          <w:tcPr>
            <w:tcW w:w="1941" w:type="dxa"/>
          </w:tcPr>
          <w:p w:rsidR="00EB31CF" w:rsidRDefault="00B644FA" w:rsidP="009E7566">
            <w:pPr>
              <w:spacing w:line="360" w:lineRule="auto"/>
            </w:pPr>
            <w:r>
              <w:t>+500 to - 400</w:t>
            </w:r>
          </w:p>
        </w:tc>
        <w:tc>
          <w:tcPr>
            <w:tcW w:w="4359" w:type="dxa"/>
          </w:tcPr>
          <w:p w:rsidR="00EB31CF" w:rsidRDefault="00B644FA" w:rsidP="009E7566">
            <w:pPr>
              <w:spacing w:line="360" w:lineRule="auto"/>
            </w:pPr>
            <w:r>
              <w:t>Degree of isolation;  Kind and amount of flora and fauna; sediment composition</w:t>
            </w:r>
          </w:p>
        </w:tc>
      </w:tr>
      <w:tr w:rsidR="00EB31CF">
        <w:tc>
          <w:tcPr>
            <w:tcW w:w="2311" w:type="dxa"/>
          </w:tcPr>
          <w:p w:rsidR="00EB31CF" w:rsidRDefault="00B644FA" w:rsidP="009E7566">
            <w:pPr>
              <w:spacing w:line="360" w:lineRule="auto"/>
            </w:pPr>
            <w:r>
              <w:t xml:space="preserve">Seawater </w:t>
            </w:r>
          </w:p>
        </w:tc>
        <w:tc>
          <w:tcPr>
            <w:tcW w:w="749" w:type="dxa"/>
          </w:tcPr>
          <w:p w:rsidR="00EB31CF" w:rsidRDefault="00B644FA" w:rsidP="009E7566">
            <w:pPr>
              <w:spacing w:line="360" w:lineRule="auto"/>
            </w:pPr>
            <w:r>
              <w:t>6-10</w:t>
            </w:r>
          </w:p>
        </w:tc>
        <w:tc>
          <w:tcPr>
            <w:tcW w:w="1941" w:type="dxa"/>
          </w:tcPr>
          <w:p w:rsidR="00EB31CF" w:rsidRDefault="00B644FA" w:rsidP="009E7566">
            <w:pPr>
              <w:spacing w:line="360" w:lineRule="auto"/>
            </w:pPr>
            <w:r>
              <w:t>+500 to  -200</w:t>
            </w:r>
          </w:p>
        </w:tc>
        <w:tc>
          <w:tcPr>
            <w:tcW w:w="4359" w:type="dxa"/>
          </w:tcPr>
          <w:p w:rsidR="00EB31CF" w:rsidRPr="00B644FA" w:rsidRDefault="00B644FA" w:rsidP="009E7566">
            <w:pPr>
              <w:spacing w:line="360" w:lineRule="auto"/>
            </w:pPr>
            <w:r>
              <w:t>Algae; balance between dissolved CO</w:t>
            </w:r>
            <w:r w:rsidRPr="00B644FA">
              <w:rPr>
                <w:vertAlign w:val="subscript"/>
              </w:rPr>
              <w:t>2</w:t>
            </w:r>
            <w:r>
              <w:t xml:space="preserve"> and CaCO</w:t>
            </w:r>
            <w:r w:rsidRPr="00B644FA">
              <w:rPr>
                <w:vertAlign w:val="subscript"/>
              </w:rPr>
              <w:t>3</w:t>
            </w:r>
          </w:p>
        </w:tc>
      </w:tr>
      <w:tr w:rsidR="00EB31CF">
        <w:tc>
          <w:tcPr>
            <w:tcW w:w="2311" w:type="dxa"/>
          </w:tcPr>
          <w:p w:rsidR="00EB31CF" w:rsidRDefault="00B644FA" w:rsidP="009E7566">
            <w:pPr>
              <w:spacing w:line="360" w:lineRule="auto"/>
            </w:pPr>
            <w:r>
              <w:t>Open-sea sediments</w:t>
            </w:r>
          </w:p>
        </w:tc>
        <w:tc>
          <w:tcPr>
            <w:tcW w:w="749" w:type="dxa"/>
          </w:tcPr>
          <w:p w:rsidR="00EB31CF" w:rsidRDefault="00B644FA" w:rsidP="009E7566">
            <w:pPr>
              <w:spacing w:line="360" w:lineRule="auto"/>
            </w:pPr>
            <w:r>
              <w:t>6-9</w:t>
            </w:r>
          </w:p>
        </w:tc>
        <w:tc>
          <w:tcPr>
            <w:tcW w:w="1941" w:type="dxa"/>
          </w:tcPr>
          <w:p w:rsidR="00EB31CF" w:rsidRDefault="00B644FA" w:rsidP="009E7566">
            <w:pPr>
              <w:spacing w:line="360" w:lineRule="auto"/>
            </w:pPr>
            <w:r>
              <w:t>+600 to -400</w:t>
            </w:r>
          </w:p>
        </w:tc>
        <w:tc>
          <w:tcPr>
            <w:tcW w:w="4359" w:type="dxa"/>
          </w:tcPr>
          <w:p w:rsidR="00EB31CF" w:rsidRPr="00B644FA" w:rsidRDefault="00B644FA" w:rsidP="009E7566">
            <w:pPr>
              <w:spacing w:line="360" w:lineRule="auto"/>
            </w:pPr>
            <w:r>
              <w:t>Algae;  balance between dissolved CO</w:t>
            </w:r>
            <w:r w:rsidRPr="00B644FA">
              <w:rPr>
                <w:vertAlign w:val="subscript"/>
              </w:rPr>
              <w:t>2</w:t>
            </w:r>
            <w:r>
              <w:t xml:space="preserve"> and CaCO</w:t>
            </w:r>
            <w:r w:rsidRPr="00B644FA">
              <w:rPr>
                <w:vertAlign w:val="subscript"/>
              </w:rPr>
              <w:t>3</w:t>
            </w:r>
            <w:r>
              <w:t>; sediment composition</w:t>
            </w:r>
          </w:p>
        </w:tc>
      </w:tr>
      <w:tr w:rsidR="00EB31CF">
        <w:tc>
          <w:tcPr>
            <w:tcW w:w="2311" w:type="dxa"/>
          </w:tcPr>
          <w:p w:rsidR="00EB31CF" w:rsidRDefault="00B644FA" w:rsidP="009E7566">
            <w:pPr>
              <w:spacing w:line="360" w:lineRule="auto"/>
            </w:pPr>
            <w:r>
              <w:t>Evaporites</w:t>
            </w:r>
          </w:p>
        </w:tc>
        <w:tc>
          <w:tcPr>
            <w:tcW w:w="749" w:type="dxa"/>
          </w:tcPr>
          <w:p w:rsidR="00EB31CF" w:rsidRDefault="00B644FA" w:rsidP="009E7566">
            <w:pPr>
              <w:spacing w:line="360" w:lineRule="auto"/>
            </w:pPr>
            <w:r>
              <w:t>6-10</w:t>
            </w:r>
          </w:p>
        </w:tc>
        <w:tc>
          <w:tcPr>
            <w:tcW w:w="1941" w:type="dxa"/>
          </w:tcPr>
          <w:p w:rsidR="00EB31CF" w:rsidRDefault="00B644FA" w:rsidP="009E7566">
            <w:pPr>
              <w:spacing w:line="360" w:lineRule="auto"/>
            </w:pPr>
            <w:r>
              <w:t>+600 to -500</w:t>
            </w:r>
          </w:p>
        </w:tc>
        <w:tc>
          <w:tcPr>
            <w:tcW w:w="4359" w:type="dxa"/>
          </w:tcPr>
          <w:p w:rsidR="00EB31CF" w:rsidRDefault="00B644FA" w:rsidP="009E7566">
            <w:pPr>
              <w:spacing w:line="360" w:lineRule="auto"/>
            </w:pPr>
            <w:r>
              <w:t xml:space="preserve">Composition of evaporate water; </w:t>
            </w:r>
            <w:r w:rsidR="00611A76">
              <w:t>organic content</w:t>
            </w:r>
          </w:p>
        </w:tc>
      </w:tr>
      <w:tr w:rsidR="00EB31CF">
        <w:tc>
          <w:tcPr>
            <w:tcW w:w="2311" w:type="dxa"/>
          </w:tcPr>
          <w:p w:rsidR="00EB31CF" w:rsidRDefault="00611A76" w:rsidP="009E7566">
            <w:pPr>
              <w:spacing w:line="360" w:lineRule="auto"/>
            </w:pPr>
            <w:r>
              <w:t>Geothermal waters</w:t>
            </w:r>
          </w:p>
        </w:tc>
        <w:tc>
          <w:tcPr>
            <w:tcW w:w="749" w:type="dxa"/>
          </w:tcPr>
          <w:p w:rsidR="00EB31CF" w:rsidRDefault="00611A76" w:rsidP="009E7566">
            <w:pPr>
              <w:spacing w:line="360" w:lineRule="auto"/>
            </w:pPr>
            <w:r>
              <w:t>0.85-9.5</w:t>
            </w:r>
          </w:p>
        </w:tc>
        <w:tc>
          <w:tcPr>
            <w:tcW w:w="1941" w:type="dxa"/>
          </w:tcPr>
          <w:p w:rsidR="00EB31CF" w:rsidRDefault="00611A76" w:rsidP="009E7566">
            <w:pPr>
              <w:spacing w:line="360" w:lineRule="auto"/>
            </w:pPr>
            <w:r>
              <w:t>+700 to – 185</w:t>
            </w:r>
          </w:p>
        </w:tc>
        <w:tc>
          <w:tcPr>
            <w:tcW w:w="4359" w:type="dxa"/>
          </w:tcPr>
          <w:p w:rsidR="00EB31CF" w:rsidRDefault="00611A76" w:rsidP="009E7566">
            <w:pPr>
              <w:spacing w:line="360" w:lineRule="auto"/>
            </w:pPr>
            <w:r>
              <w:t>Numerous factors</w:t>
            </w:r>
          </w:p>
        </w:tc>
      </w:tr>
      <w:tr w:rsidR="00EB31CF">
        <w:tc>
          <w:tcPr>
            <w:tcW w:w="2311" w:type="dxa"/>
          </w:tcPr>
          <w:p w:rsidR="00EB31CF" w:rsidRDefault="00611A76" w:rsidP="009E7566">
            <w:pPr>
              <w:spacing w:line="360" w:lineRule="auto"/>
            </w:pPr>
            <w:r>
              <w:t>Connate waters</w:t>
            </w:r>
          </w:p>
        </w:tc>
        <w:tc>
          <w:tcPr>
            <w:tcW w:w="749" w:type="dxa"/>
          </w:tcPr>
          <w:p w:rsidR="00EB31CF" w:rsidRDefault="00611A76" w:rsidP="009E7566">
            <w:pPr>
              <w:spacing w:line="360" w:lineRule="auto"/>
            </w:pPr>
            <w:r>
              <w:t>5-8</w:t>
            </w:r>
          </w:p>
        </w:tc>
        <w:tc>
          <w:tcPr>
            <w:tcW w:w="1941" w:type="dxa"/>
          </w:tcPr>
          <w:p w:rsidR="00EB31CF" w:rsidRDefault="00611A76" w:rsidP="009E7566">
            <w:pPr>
              <w:spacing w:line="360" w:lineRule="auto"/>
            </w:pPr>
            <w:r>
              <w:t>+100 to -300</w:t>
            </w:r>
          </w:p>
        </w:tc>
        <w:tc>
          <w:tcPr>
            <w:tcW w:w="4359" w:type="dxa"/>
          </w:tcPr>
          <w:p w:rsidR="00EB31CF" w:rsidRDefault="00611A76" w:rsidP="009E7566">
            <w:pPr>
              <w:spacing w:line="360" w:lineRule="auto"/>
            </w:pPr>
            <w:r>
              <w:t>Isolation from air; rock environment</w:t>
            </w:r>
          </w:p>
        </w:tc>
      </w:tr>
    </w:tbl>
    <w:p w:rsidR="00EB31CF" w:rsidRDefault="00EB31CF" w:rsidP="009E7566">
      <w:pPr>
        <w:spacing w:line="360" w:lineRule="auto"/>
        <w:ind w:left="720"/>
      </w:pPr>
    </w:p>
    <w:p w:rsidR="00BD4E9C" w:rsidRDefault="00611A76" w:rsidP="009E7566">
      <w:pPr>
        <w:spacing w:line="360" w:lineRule="auto"/>
        <w:ind w:left="720"/>
      </w:pPr>
      <w:r>
        <w:t>Source: Geochemistry , Brownlow, !979.</w:t>
      </w:r>
    </w:p>
    <w:p w:rsidR="00BD4E9C" w:rsidRDefault="00BD4E9C" w:rsidP="009E7566">
      <w:pPr>
        <w:spacing w:line="360" w:lineRule="auto"/>
        <w:ind w:left="720"/>
      </w:pPr>
    </w:p>
    <w:p w:rsidR="00986273" w:rsidRDefault="00986273" w:rsidP="00986273">
      <w:pPr>
        <w:spacing w:line="360" w:lineRule="auto"/>
        <w:ind w:left="720"/>
      </w:pPr>
      <w:r>
        <w:lastRenderedPageBreak/>
        <w:t>Solubility of Minerals The solubility of the mineral in which an element occurs may affect the mobility of a given element. Fe and Al are highly immobile due to the high stability of their oxides in the secondary environment. Pb in PbS is highly immobile due to the formation of a thin white film of anglesite (PbSO4) during chemical weathering. Zn and Cu in sulphate form are highly mobile. The mobility of Si is low because it occurs in silicates that are highly insoluble. Na is mobile in NaCl but its mobility is low in silicate minerals.</w:t>
      </w:r>
    </w:p>
    <w:p w:rsidR="00986273" w:rsidRDefault="00986273" w:rsidP="00986273">
      <w:pPr>
        <w:spacing w:line="360" w:lineRule="auto"/>
        <w:ind w:left="720"/>
      </w:pPr>
    </w:p>
    <w:p w:rsidR="00BD4E9C" w:rsidRDefault="00986273" w:rsidP="009E7566">
      <w:pPr>
        <w:spacing w:line="360" w:lineRule="auto"/>
        <w:ind w:left="720"/>
      </w:pPr>
      <w:r>
        <w:t xml:space="preserve"> Table 2 Mobility of elements in surficial environments</w:t>
      </w:r>
    </w:p>
    <w:tbl>
      <w:tblPr>
        <w:tblStyle w:val="TableGrid"/>
        <w:tblW w:w="8820" w:type="dxa"/>
        <w:tblInd w:w="828" w:type="dxa"/>
        <w:tblLook w:val="01E0"/>
      </w:tblPr>
      <w:tblGrid>
        <w:gridCol w:w="1980"/>
        <w:gridCol w:w="2160"/>
        <w:gridCol w:w="1980"/>
        <w:gridCol w:w="2700"/>
      </w:tblGrid>
      <w:tr w:rsidR="00986273">
        <w:tc>
          <w:tcPr>
            <w:tcW w:w="1980" w:type="dxa"/>
          </w:tcPr>
          <w:p w:rsidR="00986273" w:rsidRDefault="00986273" w:rsidP="009E7566">
            <w:pPr>
              <w:spacing w:line="360" w:lineRule="auto"/>
            </w:pPr>
            <w:r>
              <w:t>Relative mobility</w:t>
            </w:r>
          </w:p>
        </w:tc>
        <w:tc>
          <w:tcPr>
            <w:tcW w:w="2160" w:type="dxa"/>
          </w:tcPr>
          <w:p w:rsidR="00986273" w:rsidRDefault="00986273" w:rsidP="009E7566">
            <w:pPr>
              <w:spacing w:line="360" w:lineRule="auto"/>
            </w:pPr>
            <w:r>
              <w:t xml:space="preserve">Oxidising </w:t>
            </w:r>
            <w:r w:rsidR="00325F28">
              <w:t xml:space="preserve">           </w:t>
            </w:r>
            <w:r>
              <w:t>(pH 5- 8)</w:t>
            </w:r>
          </w:p>
        </w:tc>
        <w:tc>
          <w:tcPr>
            <w:tcW w:w="1980" w:type="dxa"/>
          </w:tcPr>
          <w:p w:rsidR="00986273" w:rsidRDefault="00986273" w:rsidP="009E7566">
            <w:pPr>
              <w:spacing w:line="360" w:lineRule="auto"/>
            </w:pPr>
            <w:r>
              <w:t xml:space="preserve">Oxidising </w:t>
            </w:r>
            <w:r w:rsidR="00325F28">
              <w:t xml:space="preserve">        </w:t>
            </w:r>
            <w:r>
              <w:t>(pH &lt; 4)</w:t>
            </w:r>
          </w:p>
        </w:tc>
        <w:tc>
          <w:tcPr>
            <w:tcW w:w="2700" w:type="dxa"/>
          </w:tcPr>
          <w:p w:rsidR="00986273" w:rsidRDefault="00986273" w:rsidP="009E7566">
            <w:pPr>
              <w:spacing w:line="360" w:lineRule="auto"/>
            </w:pPr>
            <w:r>
              <w:t>Reducing</w:t>
            </w:r>
          </w:p>
        </w:tc>
      </w:tr>
      <w:tr w:rsidR="00986273">
        <w:tc>
          <w:tcPr>
            <w:tcW w:w="1980" w:type="dxa"/>
          </w:tcPr>
          <w:p w:rsidR="00986273" w:rsidRDefault="00986273" w:rsidP="009E7566">
            <w:pPr>
              <w:spacing w:line="360" w:lineRule="auto"/>
            </w:pPr>
            <w:r>
              <w:t>Highly mobile (K&gt;10)</w:t>
            </w:r>
          </w:p>
        </w:tc>
        <w:tc>
          <w:tcPr>
            <w:tcW w:w="2160" w:type="dxa"/>
          </w:tcPr>
          <w:p w:rsidR="00986273" w:rsidRDefault="00986273" w:rsidP="009E7566">
            <w:pPr>
              <w:spacing w:line="360" w:lineRule="auto"/>
            </w:pPr>
            <w:r>
              <w:t>Cl, Br, I, S, Rn, He, C, N, Mo, B (se, Te, Re ?)</w:t>
            </w:r>
          </w:p>
        </w:tc>
        <w:tc>
          <w:tcPr>
            <w:tcW w:w="1980" w:type="dxa"/>
          </w:tcPr>
          <w:p w:rsidR="00986273" w:rsidRDefault="00986273" w:rsidP="009E7566">
            <w:pPr>
              <w:spacing w:line="360" w:lineRule="auto"/>
            </w:pPr>
            <w:r>
              <w:t>Cl, Br, I, S, Rn, He, C, N, B</w:t>
            </w:r>
          </w:p>
        </w:tc>
        <w:tc>
          <w:tcPr>
            <w:tcW w:w="2700" w:type="dxa"/>
          </w:tcPr>
          <w:p w:rsidR="00986273" w:rsidRDefault="00986273" w:rsidP="009E7566">
            <w:pPr>
              <w:spacing w:line="360" w:lineRule="auto"/>
            </w:pPr>
            <w:r>
              <w:t>Cl, Br, I, Rn, He</w:t>
            </w:r>
          </w:p>
        </w:tc>
      </w:tr>
      <w:tr w:rsidR="00986273">
        <w:tc>
          <w:tcPr>
            <w:tcW w:w="1980" w:type="dxa"/>
          </w:tcPr>
          <w:p w:rsidR="00986273" w:rsidRDefault="00986273" w:rsidP="009E7566">
            <w:pPr>
              <w:spacing w:line="360" w:lineRule="auto"/>
            </w:pPr>
            <w:r>
              <w:t>Moderately mobile (K= 1-10)</w:t>
            </w:r>
          </w:p>
        </w:tc>
        <w:tc>
          <w:tcPr>
            <w:tcW w:w="2160" w:type="dxa"/>
          </w:tcPr>
          <w:p w:rsidR="00986273" w:rsidRDefault="00986273" w:rsidP="009E7566">
            <w:pPr>
              <w:spacing w:line="360" w:lineRule="auto"/>
            </w:pPr>
            <w:r>
              <w:t>Ca, Na, Mg, Li, F, Zn, Ag, U, V, As (Sr, Hg, Sb ?)</w:t>
            </w:r>
          </w:p>
        </w:tc>
        <w:tc>
          <w:tcPr>
            <w:tcW w:w="1980" w:type="dxa"/>
          </w:tcPr>
          <w:p w:rsidR="00986273" w:rsidRDefault="004D4FE5" w:rsidP="009E7566">
            <w:pPr>
              <w:spacing w:line="360" w:lineRule="auto"/>
            </w:pPr>
            <w:r>
              <w:t>Ca, Na, Mg, Sr, Li, F, Zn, Cd, Hg, Cu, Ag, Co, Ni, U, V, As, Mn, P</w:t>
            </w:r>
          </w:p>
        </w:tc>
        <w:tc>
          <w:tcPr>
            <w:tcW w:w="2700" w:type="dxa"/>
          </w:tcPr>
          <w:p w:rsidR="00986273" w:rsidRDefault="004D4FE5" w:rsidP="009E7566">
            <w:pPr>
              <w:spacing w:line="360" w:lineRule="auto"/>
            </w:pPr>
            <w:r>
              <w:t>Ca, Na, Mg, Li, Sr, Ba, Ra, F, Mn</w:t>
            </w:r>
          </w:p>
        </w:tc>
      </w:tr>
      <w:tr w:rsidR="00986273">
        <w:tc>
          <w:tcPr>
            <w:tcW w:w="1980" w:type="dxa"/>
          </w:tcPr>
          <w:p w:rsidR="00986273" w:rsidRDefault="004D4FE5" w:rsidP="009E7566">
            <w:pPr>
              <w:spacing w:line="360" w:lineRule="auto"/>
            </w:pPr>
            <w:r>
              <w:t>Slightly mobile   (K= 0.1-1)</w:t>
            </w:r>
          </w:p>
        </w:tc>
        <w:tc>
          <w:tcPr>
            <w:tcW w:w="2160" w:type="dxa"/>
          </w:tcPr>
          <w:p w:rsidR="00986273" w:rsidRDefault="004D4FE5" w:rsidP="009E7566">
            <w:pPr>
              <w:spacing w:line="360" w:lineRule="auto"/>
            </w:pPr>
            <w:r>
              <w:t>K, Rb, Ba, Mn, Si, Ge, P, Pb, Cu, Ni, Co (Cd, Be, Ra, In, W?)</w:t>
            </w:r>
          </w:p>
        </w:tc>
        <w:tc>
          <w:tcPr>
            <w:tcW w:w="1980" w:type="dxa"/>
          </w:tcPr>
          <w:p w:rsidR="00986273" w:rsidRDefault="004D4FE5" w:rsidP="009E7566">
            <w:pPr>
              <w:spacing w:line="360" w:lineRule="auto"/>
            </w:pPr>
            <w:r>
              <w:t>K, Rb, Ba, Si, Ge, Ra</w:t>
            </w:r>
          </w:p>
        </w:tc>
        <w:tc>
          <w:tcPr>
            <w:tcW w:w="2700" w:type="dxa"/>
          </w:tcPr>
          <w:p w:rsidR="00986273" w:rsidRDefault="004D4FE5" w:rsidP="009E7566">
            <w:pPr>
              <w:spacing w:line="360" w:lineRule="auto"/>
            </w:pPr>
            <w:r>
              <w:t>K, Rb, Si, P, Fe</w:t>
            </w:r>
          </w:p>
        </w:tc>
      </w:tr>
      <w:tr w:rsidR="00986273">
        <w:tc>
          <w:tcPr>
            <w:tcW w:w="1980" w:type="dxa"/>
          </w:tcPr>
          <w:p w:rsidR="00986273" w:rsidRDefault="004D4FE5" w:rsidP="009E7566">
            <w:pPr>
              <w:spacing w:line="360" w:lineRule="auto"/>
            </w:pPr>
            <w:r>
              <w:t>Immobile              (K &lt; 0.1)</w:t>
            </w:r>
          </w:p>
        </w:tc>
        <w:tc>
          <w:tcPr>
            <w:tcW w:w="2160" w:type="dxa"/>
          </w:tcPr>
          <w:p w:rsidR="00986273" w:rsidRDefault="004D4FE5" w:rsidP="009E7566">
            <w:pPr>
              <w:spacing w:line="360" w:lineRule="auto"/>
            </w:pPr>
            <w:r>
              <w:t>Fe, Al, Ga, Sc, Ti, Zr, Hf, Th, Pa, Sn, Rare earths, Pt metals, Au  (Cr, Nb, Ta, Bi, Cs?)</w:t>
            </w:r>
          </w:p>
        </w:tc>
        <w:tc>
          <w:tcPr>
            <w:tcW w:w="1980" w:type="dxa"/>
          </w:tcPr>
          <w:p w:rsidR="00986273" w:rsidRDefault="004D4FE5" w:rsidP="009E7566">
            <w:pPr>
              <w:spacing w:line="360" w:lineRule="auto"/>
            </w:pPr>
            <w:r>
              <w:t>Fe, Al, Ga, Sc, Ti, Zr, Hf, TH, Pa, Sn, Rare earths</w:t>
            </w:r>
            <w:r w:rsidR="00325F28">
              <w:t>, Pt metals, Au, As, MO, Se</w:t>
            </w:r>
          </w:p>
        </w:tc>
        <w:tc>
          <w:tcPr>
            <w:tcW w:w="2700" w:type="dxa"/>
          </w:tcPr>
          <w:p w:rsidR="00986273" w:rsidRDefault="00325F28" w:rsidP="009E7566">
            <w:pPr>
              <w:spacing w:line="360" w:lineRule="auto"/>
            </w:pPr>
            <w:r>
              <w:t>Fe, Al, Ga, Ti, Zr, Hf, Th, Pa, Sn, Rare earths, Pt, metals, Au, Cu, Ag, Pb, Zn, Cd, Hg, Ni, Co, As, Sb, Bi, U, V, Se, Te, Mo, In, Cr (Nb, Ta, Cs?)</w:t>
            </w:r>
          </w:p>
        </w:tc>
      </w:tr>
    </w:tbl>
    <w:p w:rsidR="00986273" w:rsidRDefault="00986273" w:rsidP="009E7566">
      <w:pPr>
        <w:spacing w:line="360" w:lineRule="auto"/>
        <w:ind w:left="720"/>
      </w:pPr>
    </w:p>
    <w:p w:rsidR="00325F28" w:rsidRDefault="00325F28" w:rsidP="009E7566">
      <w:pPr>
        <w:spacing w:line="360" w:lineRule="auto"/>
        <w:ind w:left="720"/>
      </w:pPr>
    </w:p>
    <w:p w:rsidR="00325F28" w:rsidRDefault="00325F28" w:rsidP="009E7566">
      <w:pPr>
        <w:spacing w:line="360" w:lineRule="auto"/>
        <w:ind w:left="720"/>
      </w:pPr>
    </w:p>
    <w:p w:rsidR="00BD4E9C" w:rsidRPr="00731FC5" w:rsidRDefault="00BD4E9C" w:rsidP="009E7566">
      <w:pPr>
        <w:spacing w:line="360" w:lineRule="auto"/>
        <w:ind w:left="720"/>
        <w:rPr>
          <w:b/>
        </w:rPr>
      </w:pPr>
      <w:r w:rsidRPr="00731FC5">
        <w:rPr>
          <w:b/>
        </w:rPr>
        <w:lastRenderedPageBreak/>
        <w:t xml:space="preserve">Adsorption and Ion exchange </w:t>
      </w:r>
    </w:p>
    <w:p w:rsidR="00BD4E9C" w:rsidRDefault="00BD4E9C" w:rsidP="009E7566">
      <w:pPr>
        <w:spacing w:line="360" w:lineRule="auto"/>
        <w:ind w:left="720"/>
      </w:pPr>
      <w:r>
        <w:t xml:space="preserve">Adsorption is the binding of dissolved substances onto the surfaces of solids or colloidal particles. Two types of adsorption are : (1) physical (vanderwaals) and (2) chemical adsorption. </w:t>
      </w:r>
    </w:p>
    <w:p w:rsidR="00BD4E9C" w:rsidRDefault="00BD4E9C" w:rsidP="009E7566">
      <w:pPr>
        <w:spacing w:line="360" w:lineRule="auto"/>
        <w:ind w:left="720"/>
      </w:pPr>
      <w:r>
        <w:t xml:space="preserve">Physical adsorption is characterized by a loose bonding of the adsorbate to the adsorbent. Chemical adsorption is characterized by a firm chemical bonding of the </w:t>
      </w:r>
      <w:r w:rsidR="00A32E2C">
        <w:t>adsorbate. Principles that govern the adsorption process include the following:</w:t>
      </w:r>
    </w:p>
    <w:p w:rsidR="00A32E2C" w:rsidRDefault="00A32E2C" w:rsidP="00A32E2C">
      <w:pPr>
        <w:numPr>
          <w:ilvl w:val="0"/>
          <w:numId w:val="5"/>
        </w:numPr>
        <w:spacing w:line="360" w:lineRule="auto"/>
      </w:pPr>
      <w:r>
        <w:t>The degree of adsorption increases with increase in the surface area of the adsorbent.</w:t>
      </w:r>
    </w:p>
    <w:p w:rsidR="00A32E2C" w:rsidRDefault="00A32E2C" w:rsidP="00A32E2C">
      <w:pPr>
        <w:numPr>
          <w:ilvl w:val="0"/>
          <w:numId w:val="5"/>
        </w:numPr>
        <w:spacing w:line="360" w:lineRule="auto"/>
      </w:pPr>
      <w:r>
        <w:t>Adsorption is favored if  the adsorbate forms a compound of low solubility with the adsorbent ( e.g. adsorption of PO</w:t>
      </w:r>
      <w:r w:rsidRPr="00A32E2C">
        <w:rPr>
          <w:vertAlign w:val="subscript"/>
        </w:rPr>
        <w:t>4</w:t>
      </w:r>
      <w:r w:rsidRPr="00A32E2C">
        <w:rPr>
          <w:vertAlign w:val="superscript"/>
        </w:rPr>
        <w:t xml:space="preserve">3- </w:t>
      </w:r>
      <w:r>
        <w:t>by Fe(OH)</w:t>
      </w:r>
      <w:r w:rsidRPr="00A32E2C">
        <w:rPr>
          <w:vertAlign w:val="subscript"/>
        </w:rPr>
        <w:t>3</w:t>
      </w:r>
      <w:r>
        <w:t>.</w:t>
      </w:r>
    </w:p>
    <w:p w:rsidR="00A32E2C" w:rsidRDefault="00A32E2C" w:rsidP="00A32E2C">
      <w:pPr>
        <w:numPr>
          <w:ilvl w:val="0"/>
          <w:numId w:val="5"/>
        </w:numPr>
        <w:spacing w:line="360" w:lineRule="auto"/>
      </w:pPr>
      <w:r>
        <w:t>The amount of a substance adsorbed from solution increases with its concentration in that solution.</w:t>
      </w:r>
    </w:p>
    <w:p w:rsidR="00A32E2C" w:rsidRDefault="00A32E2C" w:rsidP="00A32E2C">
      <w:pPr>
        <w:numPr>
          <w:ilvl w:val="0"/>
          <w:numId w:val="5"/>
        </w:numPr>
        <w:spacing w:line="360" w:lineRule="auto"/>
      </w:pPr>
      <w:r>
        <w:t xml:space="preserve">Highly charged ions are adsorbed more readily than </w:t>
      </w:r>
      <w:r w:rsidR="002B754F">
        <w:t>lower charged ions.</w:t>
      </w:r>
    </w:p>
    <w:p w:rsidR="002B754F" w:rsidRDefault="002B754F" w:rsidP="002B754F">
      <w:pPr>
        <w:spacing w:line="360" w:lineRule="auto"/>
        <w:ind w:left="720"/>
      </w:pPr>
    </w:p>
    <w:p w:rsidR="002B754F" w:rsidRDefault="002B754F" w:rsidP="002B754F">
      <w:pPr>
        <w:spacing w:line="360" w:lineRule="auto"/>
        <w:ind w:left="720"/>
      </w:pPr>
      <w:r>
        <w:t>Through adsorption processes many ions may be removed from solution or natural waters. The adsorptive capacity of clay minerals is relatively high. Many complex ions ( MoO, AsO) and ions of heavy elements ( Cu, Pb, Zn, Cd, Co) are adsorbed from aqueous solutions by adsorbents such as clay, organic matter, amorphous silica,  aluminium hydroxide, ferric hydroxide, hydrated manganese dioxide and carbonate minerals.</w:t>
      </w:r>
    </w:p>
    <w:p w:rsidR="002B754F" w:rsidRDefault="002B754F" w:rsidP="002B754F">
      <w:pPr>
        <w:spacing w:line="360" w:lineRule="auto"/>
        <w:ind w:left="720"/>
      </w:pPr>
      <w:r>
        <w:t xml:space="preserve">The adsorptive power of hydrated manganese dioxide is great and results in increased concentrations of Li, K, Ba, </w:t>
      </w:r>
      <w:r w:rsidR="008B29EF">
        <w:t>B, Ti, Co, Ni, Cu, Mo, As V, Zn, Pb  and W in Mn ores.</w:t>
      </w:r>
    </w:p>
    <w:p w:rsidR="008B29EF" w:rsidRDefault="008B29EF" w:rsidP="002B754F">
      <w:pPr>
        <w:spacing w:line="360" w:lineRule="auto"/>
        <w:ind w:left="720"/>
      </w:pPr>
    </w:p>
    <w:p w:rsidR="008B29EF" w:rsidRDefault="008B29EF" w:rsidP="002B754F">
      <w:pPr>
        <w:spacing w:line="360" w:lineRule="auto"/>
        <w:ind w:left="720"/>
      </w:pPr>
      <w:r>
        <w:tab/>
        <w:t>Ca-clay  + Zn</w:t>
      </w:r>
      <w:r w:rsidRPr="008B29EF">
        <w:rPr>
          <w:vertAlign w:val="superscript"/>
        </w:rPr>
        <w:t>2+</w:t>
      </w:r>
      <w:r>
        <w:t xml:space="preserve"> = Zn-clay + Ca</w:t>
      </w:r>
      <w:r w:rsidRPr="008B29EF">
        <w:rPr>
          <w:vertAlign w:val="superscript"/>
        </w:rPr>
        <w:t>2+</w:t>
      </w:r>
    </w:p>
    <w:p w:rsidR="008B29EF" w:rsidRDefault="008B29EF" w:rsidP="002B754F">
      <w:pPr>
        <w:spacing w:line="360" w:lineRule="auto"/>
        <w:ind w:left="720"/>
        <w:rPr>
          <w:vertAlign w:val="superscript"/>
        </w:rPr>
      </w:pPr>
      <w:r>
        <w:t>Or</w:t>
      </w:r>
      <w:r>
        <w:tab/>
        <w:t>AX + B</w:t>
      </w:r>
      <w:r w:rsidRPr="008B29EF">
        <w:rPr>
          <w:vertAlign w:val="superscript"/>
        </w:rPr>
        <w:t>+</w:t>
      </w:r>
      <w:r>
        <w:t xml:space="preserve">   =  BX + A</w:t>
      </w:r>
      <w:r w:rsidRPr="008B29EF">
        <w:rPr>
          <w:vertAlign w:val="superscript"/>
        </w:rPr>
        <w:t>+</w:t>
      </w:r>
    </w:p>
    <w:p w:rsidR="008B29EF" w:rsidRDefault="008B29EF" w:rsidP="002B754F">
      <w:pPr>
        <w:spacing w:line="360" w:lineRule="auto"/>
        <w:ind w:left="720"/>
      </w:pPr>
      <w:r w:rsidRPr="008B29EF">
        <w:t xml:space="preserve">Adsorbents in soils act as temporary repositories of ions released by chemical </w:t>
      </w:r>
      <w:r>
        <w:t>weathering or addition of fertilizers. Adsorbents that sink in the oceans scavenge metal ions from seawater and transfer them to the bottom of the oceans. Deep-sea sediment is enriched in many metals.</w:t>
      </w:r>
      <w:r w:rsidR="006D75BF">
        <w:t xml:space="preserve"> The charge on colloidal particles may </w:t>
      </w:r>
      <w:r w:rsidR="006D75BF">
        <w:lastRenderedPageBreak/>
        <w:t>depend on the pH of the environment. Substances that form colloidal particles in natural environments include clay minerals, quartz, amorphous silica, hydrated manganese oxides,  albite,  hematite, magnetite,  goethite, limonite (Fe</w:t>
      </w:r>
      <w:r w:rsidR="006D75BF" w:rsidRPr="006D75BF">
        <w:rPr>
          <w:vertAlign w:val="subscript"/>
        </w:rPr>
        <w:t>2</w:t>
      </w:r>
      <w:r w:rsidR="006D75BF">
        <w:t>O</w:t>
      </w:r>
      <w:r w:rsidR="006D75BF" w:rsidRPr="006D75BF">
        <w:rPr>
          <w:vertAlign w:val="subscript"/>
        </w:rPr>
        <w:t>3</w:t>
      </w:r>
      <w:r w:rsidR="006D75BF">
        <w:t>.nH2O), anatase, gibbsite, corundum and periclase.</w:t>
      </w:r>
    </w:p>
    <w:p w:rsidR="006D75BF" w:rsidRDefault="006D75BF" w:rsidP="002B754F">
      <w:pPr>
        <w:spacing w:line="360" w:lineRule="auto"/>
        <w:ind w:left="720"/>
      </w:pPr>
      <w:r>
        <w:t>The capacity of a substance to act as an ion exchanger varies widely. The CEC of clays is given below:</w:t>
      </w:r>
    </w:p>
    <w:p w:rsidR="006D75BF" w:rsidRDefault="006D75BF" w:rsidP="002B754F">
      <w:pPr>
        <w:spacing w:line="360" w:lineRule="auto"/>
        <w:ind w:left="720"/>
      </w:pPr>
      <w:r>
        <w:tab/>
        <w:t>Clay mineral</w:t>
      </w:r>
      <w:r>
        <w:tab/>
      </w:r>
      <w:r>
        <w:tab/>
        <w:t>Cation exchange capacity</w:t>
      </w:r>
    </w:p>
    <w:p w:rsidR="006D75BF" w:rsidRDefault="006D75BF" w:rsidP="002B754F">
      <w:pPr>
        <w:spacing w:line="360" w:lineRule="auto"/>
        <w:ind w:left="720"/>
      </w:pPr>
      <w:r>
        <w:tab/>
        <w:t>Kaolinite</w:t>
      </w:r>
      <w:r>
        <w:tab/>
      </w:r>
      <w:r>
        <w:tab/>
      </w:r>
      <w:r>
        <w:tab/>
        <w:t>3-15</w:t>
      </w:r>
    </w:p>
    <w:p w:rsidR="006D75BF" w:rsidRPr="008B29EF" w:rsidRDefault="006D75BF" w:rsidP="002B754F">
      <w:pPr>
        <w:spacing w:line="360" w:lineRule="auto"/>
        <w:ind w:left="720"/>
      </w:pPr>
      <w:r>
        <w:tab/>
        <w:t>Chlorite</w:t>
      </w:r>
      <w:r>
        <w:tab/>
      </w:r>
      <w:r>
        <w:tab/>
      </w:r>
      <w:r>
        <w:tab/>
        <w:t>10-40</w:t>
      </w:r>
    </w:p>
    <w:p w:rsidR="008B29EF" w:rsidRDefault="006D75BF" w:rsidP="002B754F">
      <w:pPr>
        <w:spacing w:line="360" w:lineRule="auto"/>
        <w:ind w:left="720"/>
      </w:pPr>
      <w:r>
        <w:tab/>
        <w:t>Illite</w:t>
      </w:r>
      <w:r>
        <w:tab/>
      </w:r>
      <w:r>
        <w:tab/>
      </w:r>
      <w:r>
        <w:tab/>
      </w:r>
      <w:r>
        <w:tab/>
        <w:t>10-40</w:t>
      </w:r>
    </w:p>
    <w:p w:rsidR="006D75BF" w:rsidRDefault="006D75BF" w:rsidP="002B754F">
      <w:pPr>
        <w:spacing w:line="360" w:lineRule="auto"/>
        <w:ind w:left="720"/>
      </w:pPr>
      <w:r>
        <w:tab/>
        <w:t>Allophane</w:t>
      </w:r>
      <w:r>
        <w:tab/>
      </w:r>
      <w:r>
        <w:tab/>
      </w:r>
      <w:r>
        <w:tab/>
        <w:t>70</w:t>
      </w:r>
    </w:p>
    <w:p w:rsidR="006D75BF" w:rsidRDefault="006D75BF" w:rsidP="002B754F">
      <w:pPr>
        <w:spacing w:line="360" w:lineRule="auto"/>
        <w:ind w:left="720"/>
      </w:pPr>
      <w:r>
        <w:tab/>
        <w:t>Smectite</w:t>
      </w:r>
      <w:r>
        <w:tab/>
      </w:r>
      <w:r>
        <w:tab/>
      </w:r>
      <w:r>
        <w:tab/>
        <w:t>70-100</w:t>
      </w:r>
    </w:p>
    <w:p w:rsidR="006D75BF" w:rsidRDefault="006D75BF" w:rsidP="002B754F">
      <w:pPr>
        <w:spacing w:line="360" w:lineRule="auto"/>
        <w:ind w:left="720"/>
      </w:pPr>
      <w:r>
        <w:tab/>
        <w:t>Vermicullite</w:t>
      </w:r>
      <w:r>
        <w:tab/>
      </w:r>
      <w:r>
        <w:tab/>
      </w:r>
      <w:r>
        <w:tab/>
        <w:t>100-150</w:t>
      </w:r>
    </w:p>
    <w:p w:rsidR="006D75BF" w:rsidRDefault="00D01C07" w:rsidP="002B754F">
      <w:pPr>
        <w:spacing w:line="360" w:lineRule="auto"/>
        <w:ind w:left="720"/>
      </w:pPr>
      <w:r>
        <w:t>The charge on an adsorbent may be positive or negative.</w:t>
      </w:r>
    </w:p>
    <w:p w:rsidR="00D01C07" w:rsidRDefault="00D01C07" w:rsidP="002B754F">
      <w:pPr>
        <w:spacing w:line="360" w:lineRule="auto"/>
        <w:ind w:left="720"/>
      </w:pPr>
      <w:r>
        <w:t>The charges on some adsorbents are given below.</w:t>
      </w:r>
    </w:p>
    <w:p w:rsidR="00D01C07" w:rsidRDefault="00D01C07" w:rsidP="002B754F">
      <w:pPr>
        <w:spacing w:line="360" w:lineRule="auto"/>
        <w:ind w:left="720"/>
      </w:pPr>
    </w:p>
    <w:p w:rsidR="00D01C07" w:rsidRPr="000412A5" w:rsidRDefault="00D01C07" w:rsidP="000412A5">
      <w:pPr>
        <w:ind w:left="720"/>
        <w:rPr>
          <w:b/>
          <w:sz w:val="28"/>
          <w:szCs w:val="28"/>
        </w:rPr>
      </w:pPr>
      <w:r w:rsidRPr="000412A5">
        <w:rPr>
          <w:b/>
          <w:sz w:val="28"/>
          <w:szCs w:val="28"/>
        </w:rPr>
        <w:t xml:space="preserve">          Positively charged adsorbents</w:t>
      </w:r>
    </w:p>
    <w:p w:rsidR="00D01C07" w:rsidRDefault="00D01C07" w:rsidP="000412A5">
      <w:pPr>
        <w:ind w:left="720"/>
      </w:pPr>
      <w:r>
        <w:tab/>
        <w:t>Al(OH)</w:t>
      </w:r>
      <w:r w:rsidRPr="00D01C07">
        <w:rPr>
          <w:vertAlign w:val="subscript"/>
        </w:rPr>
        <w:t>3</w:t>
      </w:r>
    </w:p>
    <w:p w:rsidR="00D01C07" w:rsidRDefault="00D01C07" w:rsidP="000412A5">
      <w:pPr>
        <w:ind w:left="720"/>
      </w:pPr>
      <w:r>
        <w:tab/>
        <w:t>Ferric Hydroxide</w:t>
      </w:r>
    </w:p>
    <w:p w:rsidR="00D01C07" w:rsidRDefault="00D01C07" w:rsidP="000412A5">
      <w:pPr>
        <w:ind w:left="720"/>
      </w:pPr>
      <w:r>
        <w:tab/>
        <w:t>Chromic hydroxide</w:t>
      </w:r>
    </w:p>
    <w:p w:rsidR="00D01C07" w:rsidRDefault="00D01C07" w:rsidP="000412A5">
      <w:pPr>
        <w:ind w:left="720"/>
      </w:pPr>
      <w:r>
        <w:tab/>
        <w:t>Titanium dioxidehydrate</w:t>
      </w:r>
    </w:p>
    <w:p w:rsidR="00256400" w:rsidRDefault="00D01C07" w:rsidP="000412A5">
      <w:pPr>
        <w:ind w:left="720"/>
      </w:pPr>
      <w:r>
        <w:tab/>
        <w:t>Zirconium dioxidehydrate</w:t>
      </w:r>
    </w:p>
    <w:p w:rsidR="00D01C07" w:rsidRDefault="00D01C07" w:rsidP="000412A5">
      <w:pPr>
        <w:ind w:left="720"/>
      </w:pPr>
    </w:p>
    <w:p w:rsidR="00D01C07" w:rsidRDefault="00D01C07" w:rsidP="000412A5">
      <w:pPr>
        <w:ind w:left="720"/>
      </w:pPr>
    </w:p>
    <w:p w:rsidR="00D01C07" w:rsidRPr="000412A5" w:rsidRDefault="00D01C07" w:rsidP="000412A5">
      <w:pPr>
        <w:ind w:left="720"/>
        <w:rPr>
          <w:b/>
          <w:sz w:val="28"/>
          <w:szCs w:val="28"/>
        </w:rPr>
      </w:pPr>
      <w:r>
        <w:t xml:space="preserve"> </w:t>
      </w:r>
      <w:r>
        <w:tab/>
      </w:r>
      <w:r w:rsidRPr="000412A5">
        <w:rPr>
          <w:b/>
          <w:sz w:val="28"/>
          <w:szCs w:val="28"/>
        </w:rPr>
        <w:t>Negatively charged adsorbents</w:t>
      </w:r>
    </w:p>
    <w:p w:rsidR="00D01C07" w:rsidRDefault="00D01C07" w:rsidP="000412A5">
      <w:pPr>
        <w:ind w:left="720"/>
      </w:pPr>
      <w:r>
        <w:tab/>
        <w:t>Amorphous silica</w:t>
      </w:r>
    </w:p>
    <w:p w:rsidR="00D01C07" w:rsidRDefault="00D01C07" w:rsidP="000412A5">
      <w:pPr>
        <w:ind w:left="720"/>
      </w:pPr>
      <w:r>
        <w:tab/>
        <w:t>Quartz</w:t>
      </w:r>
    </w:p>
    <w:p w:rsidR="00D01C07" w:rsidRDefault="00D01C07" w:rsidP="000412A5">
      <w:pPr>
        <w:ind w:left="720"/>
      </w:pPr>
      <w:r>
        <w:tab/>
        <w:t>Ferric hydroxide</w:t>
      </w:r>
    </w:p>
    <w:p w:rsidR="00D01C07" w:rsidRDefault="00D01C07" w:rsidP="000412A5">
      <w:pPr>
        <w:ind w:left="720"/>
      </w:pPr>
      <w:r>
        <w:tab/>
        <w:t>Vanadium pentoxide hydrate</w:t>
      </w:r>
    </w:p>
    <w:p w:rsidR="00D01C07" w:rsidRDefault="00D01C07" w:rsidP="000412A5">
      <w:pPr>
        <w:ind w:left="720"/>
      </w:pPr>
      <w:r>
        <w:tab/>
        <w:t>Mn dioxide hydrate</w:t>
      </w:r>
      <w:r w:rsidR="000412A5">
        <w:t>d</w:t>
      </w:r>
    </w:p>
    <w:p w:rsidR="000412A5" w:rsidRDefault="000412A5" w:rsidP="000412A5">
      <w:pPr>
        <w:ind w:left="720"/>
      </w:pPr>
      <w:r>
        <w:tab/>
        <w:t>Humus colloids</w:t>
      </w:r>
    </w:p>
    <w:p w:rsidR="000412A5" w:rsidRDefault="000412A5" w:rsidP="000412A5">
      <w:pPr>
        <w:ind w:left="720"/>
      </w:pPr>
      <w:r>
        <w:tab/>
        <w:t>Sulfide sols</w:t>
      </w:r>
    </w:p>
    <w:p w:rsidR="000412A5" w:rsidRDefault="000412A5" w:rsidP="000412A5">
      <w:pPr>
        <w:ind w:left="720"/>
      </w:pPr>
      <w:r>
        <w:tab/>
        <w:t>Kaolinite, montmorillonite</w:t>
      </w:r>
    </w:p>
    <w:p w:rsidR="000412A5" w:rsidRDefault="000412A5" w:rsidP="002B754F">
      <w:pPr>
        <w:spacing w:line="360" w:lineRule="auto"/>
        <w:ind w:left="720"/>
      </w:pPr>
    </w:p>
    <w:p w:rsidR="000412A5" w:rsidRDefault="000412A5" w:rsidP="002B754F">
      <w:pPr>
        <w:spacing w:line="360" w:lineRule="auto"/>
        <w:ind w:left="720"/>
      </w:pPr>
      <w:r>
        <w:t>Negatively charged particles adsorb cations  while positively charged particles adsorb anions.</w:t>
      </w:r>
    </w:p>
    <w:p w:rsidR="00731FC5" w:rsidRDefault="00731FC5" w:rsidP="002B754F">
      <w:pPr>
        <w:spacing w:line="360" w:lineRule="auto"/>
        <w:ind w:left="720"/>
      </w:pPr>
      <w:r>
        <w:lastRenderedPageBreak/>
        <w:t xml:space="preserve">The adsorption coefficient of adsorbents for adsorbates is not uniform. There is a tendency for certain ions to be strongly adsorbed than for </w:t>
      </w:r>
      <w:r w:rsidR="009405FA">
        <w:t>others. The extent to which ions are adsorbed on different materials are given below:</w:t>
      </w:r>
    </w:p>
    <w:p w:rsidR="009405FA" w:rsidRDefault="009405FA" w:rsidP="002B754F">
      <w:pPr>
        <w:spacing w:line="360" w:lineRule="auto"/>
        <w:ind w:left="720"/>
      </w:pPr>
    </w:p>
    <w:p w:rsidR="009405FA" w:rsidRDefault="00EE2A93" w:rsidP="002B754F">
      <w:pPr>
        <w:spacing w:line="360" w:lineRule="auto"/>
        <w:ind w:left="720"/>
      </w:pPr>
      <w:r>
        <w:t xml:space="preserve">     Table:  </w:t>
      </w:r>
      <w:r w:rsidR="00256400">
        <w:t>Relative affinity for adsorption of some cations</w:t>
      </w:r>
    </w:p>
    <w:tbl>
      <w:tblPr>
        <w:tblStyle w:val="TableGrid"/>
        <w:tblW w:w="0" w:type="auto"/>
        <w:tblInd w:w="1188" w:type="dxa"/>
        <w:tblLook w:val="01E0"/>
      </w:tblPr>
      <w:tblGrid>
        <w:gridCol w:w="1016"/>
        <w:gridCol w:w="1178"/>
        <w:gridCol w:w="1417"/>
        <w:gridCol w:w="1273"/>
        <w:gridCol w:w="1417"/>
        <w:gridCol w:w="1367"/>
      </w:tblGrid>
      <w:tr w:rsidR="00256400">
        <w:tc>
          <w:tcPr>
            <w:tcW w:w="288" w:type="dxa"/>
          </w:tcPr>
          <w:p w:rsidR="00256400" w:rsidRDefault="00256400" w:rsidP="002B754F">
            <w:pPr>
              <w:spacing w:line="360" w:lineRule="auto"/>
            </w:pPr>
          </w:p>
        </w:tc>
        <w:tc>
          <w:tcPr>
            <w:tcW w:w="1476" w:type="dxa"/>
          </w:tcPr>
          <w:p w:rsidR="00256400" w:rsidRDefault="00256400" w:rsidP="002B754F">
            <w:pPr>
              <w:spacing w:line="360" w:lineRule="auto"/>
            </w:pPr>
            <w:r>
              <w:t>Mn-oxides</w:t>
            </w:r>
          </w:p>
        </w:tc>
        <w:tc>
          <w:tcPr>
            <w:tcW w:w="1476" w:type="dxa"/>
          </w:tcPr>
          <w:p w:rsidR="00256400" w:rsidRDefault="00256400" w:rsidP="002B754F">
            <w:pPr>
              <w:spacing w:line="360" w:lineRule="auto"/>
            </w:pPr>
            <w:r>
              <w:t>Amorphous Fe-oxides</w:t>
            </w:r>
          </w:p>
        </w:tc>
        <w:tc>
          <w:tcPr>
            <w:tcW w:w="1476" w:type="dxa"/>
          </w:tcPr>
          <w:p w:rsidR="00256400" w:rsidRDefault="00256400" w:rsidP="002B754F">
            <w:pPr>
              <w:spacing w:line="360" w:lineRule="auto"/>
            </w:pPr>
            <w:r>
              <w:t>Goethite</w:t>
            </w:r>
          </w:p>
        </w:tc>
        <w:tc>
          <w:tcPr>
            <w:tcW w:w="1476" w:type="dxa"/>
          </w:tcPr>
          <w:p w:rsidR="00256400" w:rsidRDefault="00256400" w:rsidP="002B754F">
            <w:pPr>
              <w:spacing w:line="360" w:lineRule="auto"/>
            </w:pPr>
            <w:r>
              <w:t>Amorphous Al-oxides</w:t>
            </w:r>
          </w:p>
        </w:tc>
        <w:tc>
          <w:tcPr>
            <w:tcW w:w="1476" w:type="dxa"/>
          </w:tcPr>
          <w:p w:rsidR="00256400" w:rsidRDefault="00256400" w:rsidP="002B754F">
            <w:pPr>
              <w:spacing w:line="360" w:lineRule="auto"/>
            </w:pPr>
            <w:r>
              <w:t>Humic substances</w:t>
            </w:r>
          </w:p>
        </w:tc>
      </w:tr>
      <w:tr w:rsidR="00256400">
        <w:tc>
          <w:tcPr>
            <w:tcW w:w="288" w:type="dxa"/>
          </w:tcPr>
          <w:p w:rsidR="00256400" w:rsidRDefault="00256400" w:rsidP="002B754F">
            <w:pPr>
              <w:spacing w:line="360" w:lineRule="auto"/>
            </w:pPr>
            <w:r>
              <w:t>Greatest</w:t>
            </w:r>
          </w:p>
        </w:tc>
        <w:tc>
          <w:tcPr>
            <w:tcW w:w="1476" w:type="dxa"/>
          </w:tcPr>
          <w:p w:rsidR="00256400" w:rsidRDefault="00256400" w:rsidP="002B754F">
            <w:pPr>
              <w:spacing w:line="360" w:lineRule="auto"/>
            </w:pPr>
            <w:r>
              <w:t>Cu</w:t>
            </w:r>
            <w:r w:rsidRPr="00882C9F">
              <w:rPr>
                <w:vertAlign w:val="superscript"/>
              </w:rPr>
              <w:t>2+</w:t>
            </w:r>
          </w:p>
        </w:tc>
        <w:tc>
          <w:tcPr>
            <w:tcW w:w="1476" w:type="dxa"/>
          </w:tcPr>
          <w:p w:rsidR="00256400" w:rsidRDefault="00882C9F" w:rsidP="002B754F">
            <w:pPr>
              <w:spacing w:line="360" w:lineRule="auto"/>
            </w:pPr>
            <w:r>
              <w:t>Pb</w:t>
            </w:r>
            <w:r w:rsidRPr="00882C9F">
              <w:rPr>
                <w:vertAlign w:val="superscript"/>
              </w:rPr>
              <w:t>2+</w:t>
            </w:r>
          </w:p>
        </w:tc>
        <w:tc>
          <w:tcPr>
            <w:tcW w:w="1476" w:type="dxa"/>
          </w:tcPr>
          <w:p w:rsidR="00256400" w:rsidRDefault="00882C9F" w:rsidP="002B754F">
            <w:pPr>
              <w:spacing w:line="360" w:lineRule="auto"/>
            </w:pPr>
            <w:r>
              <w:t>Cu</w:t>
            </w:r>
            <w:r w:rsidRPr="00882C9F">
              <w:rPr>
                <w:vertAlign w:val="superscript"/>
              </w:rPr>
              <w:t>2+</w:t>
            </w:r>
          </w:p>
        </w:tc>
        <w:tc>
          <w:tcPr>
            <w:tcW w:w="1476" w:type="dxa"/>
          </w:tcPr>
          <w:p w:rsidR="00256400" w:rsidRDefault="00882C9F" w:rsidP="002B754F">
            <w:pPr>
              <w:spacing w:line="360" w:lineRule="auto"/>
            </w:pPr>
            <w:r>
              <w:t>Cu</w:t>
            </w:r>
            <w:r w:rsidRPr="00882C9F">
              <w:rPr>
                <w:vertAlign w:val="superscript"/>
              </w:rPr>
              <w:t>2+</w:t>
            </w:r>
          </w:p>
        </w:tc>
        <w:tc>
          <w:tcPr>
            <w:tcW w:w="1476" w:type="dxa"/>
          </w:tcPr>
          <w:p w:rsidR="00256400" w:rsidRDefault="00882C9F" w:rsidP="002B754F">
            <w:pPr>
              <w:spacing w:line="360" w:lineRule="auto"/>
            </w:pPr>
            <w:r>
              <w:t>Cu</w:t>
            </w:r>
            <w:r w:rsidRPr="00EE2A93">
              <w:rPr>
                <w:vertAlign w:val="superscript"/>
              </w:rPr>
              <w:t>2+</w:t>
            </w:r>
          </w:p>
        </w:tc>
      </w:tr>
      <w:tr w:rsidR="00256400">
        <w:tc>
          <w:tcPr>
            <w:tcW w:w="288" w:type="dxa"/>
          </w:tcPr>
          <w:p w:rsidR="00256400" w:rsidRDefault="00256400" w:rsidP="002B754F">
            <w:pPr>
              <w:spacing w:line="360" w:lineRule="auto"/>
            </w:pPr>
          </w:p>
        </w:tc>
        <w:tc>
          <w:tcPr>
            <w:tcW w:w="1476" w:type="dxa"/>
          </w:tcPr>
          <w:p w:rsidR="00256400" w:rsidRDefault="00256400" w:rsidP="002B754F">
            <w:pPr>
              <w:spacing w:line="360" w:lineRule="auto"/>
            </w:pPr>
            <w:r>
              <w:t>Co</w:t>
            </w:r>
            <w:r w:rsidRPr="00882C9F">
              <w:rPr>
                <w:vertAlign w:val="superscript"/>
              </w:rPr>
              <w:t>2+</w:t>
            </w:r>
          </w:p>
        </w:tc>
        <w:tc>
          <w:tcPr>
            <w:tcW w:w="1476" w:type="dxa"/>
          </w:tcPr>
          <w:p w:rsidR="00256400" w:rsidRDefault="00882C9F" w:rsidP="002B754F">
            <w:pPr>
              <w:spacing w:line="360" w:lineRule="auto"/>
            </w:pPr>
            <w:r>
              <w:t>Cu</w:t>
            </w:r>
            <w:r w:rsidRPr="00882C9F">
              <w:rPr>
                <w:vertAlign w:val="superscript"/>
              </w:rPr>
              <w:t>2+</w:t>
            </w:r>
          </w:p>
        </w:tc>
        <w:tc>
          <w:tcPr>
            <w:tcW w:w="1476" w:type="dxa"/>
          </w:tcPr>
          <w:p w:rsidR="00256400" w:rsidRDefault="00882C9F" w:rsidP="002B754F">
            <w:pPr>
              <w:spacing w:line="360" w:lineRule="auto"/>
            </w:pPr>
            <w:r>
              <w:t>Pb</w:t>
            </w:r>
            <w:r w:rsidRPr="00882C9F">
              <w:rPr>
                <w:vertAlign w:val="superscript"/>
              </w:rPr>
              <w:t>2+</w:t>
            </w:r>
          </w:p>
        </w:tc>
        <w:tc>
          <w:tcPr>
            <w:tcW w:w="1476" w:type="dxa"/>
          </w:tcPr>
          <w:p w:rsidR="00256400" w:rsidRDefault="00882C9F" w:rsidP="002B754F">
            <w:pPr>
              <w:spacing w:line="360" w:lineRule="auto"/>
            </w:pPr>
            <w:r>
              <w:t>Pb</w:t>
            </w:r>
            <w:r w:rsidRPr="00EE2A93">
              <w:rPr>
                <w:vertAlign w:val="superscript"/>
              </w:rPr>
              <w:t>2+</w:t>
            </w:r>
          </w:p>
        </w:tc>
        <w:tc>
          <w:tcPr>
            <w:tcW w:w="1476" w:type="dxa"/>
          </w:tcPr>
          <w:p w:rsidR="00256400" w:rsidRDefault="00882C9F" w:rsidP="002B754F">
            <w:pPr>
              <w:spacing w:line="360" w:lineRule="auto"/>
            </w:pPr>
            <w:r>
              <w:t>Ni</w:t>
            </w:r>
            <w:r w:rsidRPr="00EE2A93">
              <w:rPr>
                <w:vertAlign w:val="superscript"/>
              </w:rPr>
              <w:t>2+</w:t>
            </w:r>
          </w:p>
        </w:tc>
      </w:tr>
      <w:tr w:rsidR="00256400">
        <w:tc>
          <w:tcPr>
            <w:tcW w:w="288" w:type="dxa"/>
          </w:tcPr>
          <w:p w:rsidR="00256400" w:rsidRDefault="00256400" w:rsidP="002B754F">
            <w:pPr>
              <w:spacing w:line="360" w:lineRule="auto"/>
            </w:pPr>
          </w:p>
        </w:tc>
        <w:tc>
          <w:tcPr>
            <w:tcW w:w="1476" w:type="dxa"/>
          </w:tcPr>
          <w:p w:rsidR="00256400" w:rsidRDefault="00256400" w:rsidP="002B754F">
            <w:pPr>
              <w:spacing w:line="360" w:lineRule="auto"/>
            </w:pPr>
            <w:r>
              <w:t>Mn</w:t>
            </w:r>
            <w:r w:rsidRPr="00882C9F">
              <w:rPr>
                <w:vertAlign w:val="superscript"/>
              </w:rPr>
              <w:t>2+</w:t>
            </w:r>
          </w:p>
        </w:tc>
        <w:tc>
          <w:tcPr>
            <w:tcW w:w="1476" w:type="dxa"/>
          </w:tcPr>
          <w:p w:rsidR="00256400" w:rsidRDefault="00882C9F" w:rsidP="002B754F">
            <w:pPr>
              <w:spacing w:line="360" w:lineRule="auto"/>
            </w:pPr>
            <w:r>
              <w:t>Zn</w:t>
            </w:r>
            <w:r w:rsidRPr="00882C9F">
              <w:rPr>
                <w:vertAlign w:val="superscript"/>
              </w:rPr>
              <w:t>2+</w:t>
            </w:r>
          </w:p>
        </w:tc>
        <w:tc>
          <w:tcPr>
            <w:tcW w:w="1476" w:type="dxa"/>
          </w:tcPr>
          <w:p w:rsidR="00256400" w:rsidRDefault="00882C9F" w:rsidP="002B754F">
            <w:pPr>
              <w:spacing w:line="360" w:lineRule="auto"/>
            </w:pPr>
            <w:r>
              <w:t>Zn</w:t>
            </w:r>
            <w:r w:rsidRPr="00882C9F">
              <w:rPr>
                <w:vertAlign w:val="superscript"/>
              </w:rPr>
              <w:t>2+</w:t>
            </w:r>
          </w:p>
        </w:tc>
        <w:tc>
          <w:tcPr>
            <w:tcW w:w="1476" w:type="dxa"/>
          </w:tcPr>
          <w:p w:rsidR="00256400" w:rsidRDefault="00882C9F" w:rsidP="002B754F">
            <w:pPr>
              <w:spacing w:line="360" w:lineRule="auto"/>
            </w:pPr>
            <w:r>
              <w:t>Zn</w:t>
            </w:r>
            <w:r w:rsidRPr="00EE2A93">
              <w:rPr>
                <w:vertAlign w:val="superscript"/>
              </w:rPr>
              <w:t>2+</w:t>
            </w:r>
          </w:p>
        </w:tc>
        <w:tc>
          <w:tcPr>
            <w:tcW w:w="1476" w:type="dxa"/>
          </w:tcPr>
          <w:p w:rsidR="00256400" w:rsidRDefault="00882C9F" w:rsidP="002B754F">
            <w:pPr>
              <w:spacing w:line="360" w:lineRule="auto"/>
            </w:pPr>
            <w:r>
              <w:t>Co</w:t>
            </w:r>
            <w:r w:rsidRPr="00EE2A93">
              <w:rPr>
                <w:vertAlign w:val="superscript"/>
              </w:rPr>
              <w:t>2+</w:t>
            </w:r>
          </w:p>
        </w:tc>
      </w:tr>
      <w:tr w:rsidR="00256400">
        <w:tc>
          <w:tcPr>
            <w:tcW w:w="288" w:type="dxa"/>
          </w:tcPr>
          <w:p w:rsidR="00256400" w:rsidRDefault="00256400" w:rsidP="002B754F">
            <w:pPr>
              <w:spacing w:line="360" w:lineRule="auto"/>
            </w:pPr>
          </w:p>
        </w:tc>
        <w:tc>
          <w:tcPr>
            <w:tcW w:w="1476" w:type="dxa"/>
          </w:tcPr>
          <w:p w:rsidR="00256400" w:rsidRDefault="00256400" w:rsidP="002B754F">
            <w:pPr>
              <w:spacing w:line="360" w:lineRule="auto"/>
            </w:pPr>
            <w:r>
              <w:t>Zn</w:t>
            </w:r>
            <w:r w:rsidRPr="00882C9F">
              <w:rPr>
                <w:vertAlign w:val="superscript"/>
              </w:rPr>
              <w:t>2+</w:t>
            </w:r>
          </w:p>
        </w:tc>
        <w:tc>
          <w:tcPr>
            <w:tcW w:w="1476" w:type="dxa"/>
          </w:tcPr>
          <w:p w:rsidR="00256400" w:rsidRDefault="00882C9F" w:rsidP="002B754F">
            <w:pPr>
              <w:spacing w:line="360" w:lineRule="auto"/>
            </w:pPr>
            <w:r>
              <w:t>Ni</w:t>
            </w:r>
            <w:r w:rsidRPr="00882C9F">
              <w:rPr>
                <w:vertAlign w:val="superscript"/>
              </w:rPr>
              <w:t>2+</w:t>
            </w:r>
          </w:p>
        </w:tc>
        <w:tc>
          <w:tcPr>
            <w:tcW w:w="1476" w:type="dxa"/>
          </w:tcPr>
          <w:p w:rsidR="00256400" w:rsidRDefault="00882C9F" w:rsidP="002B754F">
            <w:pPr>
              <w:spacing w:line="360" w:lineRule="auto"/>
            </w:pPr>
            <w:r>
              <w:t>Co</w:t>
            </w:r>
            <w:r w:rsidRPr="00882C9F">
              <w:rPr>
                <w:vertAlign w:val="superscript"/>
              </w:rPr>
              <w:t>2+</w:t>
            </w:r>
          </w:p>
        </w:tc>
        <w:tc>
          <w:tcPr>
            <w:tcW w:w="1476" w:type="dxa"/>
          </w:tcPr>
          <w:p w:rsidR="00256400" w:rsidRDefault="00882C9F" w:rsidP="002B754F">
            <w:pPr>
              <w:spacing w:line="360" w:lineRule="auto"/>
            </w:pPr>
            <w:r>
              <w:t>Ni</w:t>
            </w:r>
            <w:r w:rsidRPr="00EE2A93">
              <w:rPr>
                <w:vertAlign w:val="superscript"/>
              </w:rPr>
              <w:t>2+</w:t>
            </w:r>
          </w:p>
        </w:tc>
        <w:tc>
          <w:tcPr>
            <w:tcW w:w="1476" w:type="dxa"/>
          </w:tcPr>
          <w:p w:rsidR="00256400" w:rsidRDefault="00882C9F" w:rsidP="002B754F">
            <w:pPr>
              <w:spacing w:line="360" w:lineRule="auto"/>
            </w:pPr>
            <w:r>
              <w:t>Pb</w:t>
            </w:r>
            <w:r w:rsidRPr="00EE2A93">
              <w:rPr>
                <w:vertAlign w:val="superscript"/>
              </w:rPr>
              <w:t>2+</w:t>
            </w:r>
          </w:p>
        </w:tc>
      </w:tr>
      <w:tr w:rsidR="00256400">
        <w:tc>
          <w:tcPr>
            <w:tcW w:w="288" w:type="dxa"/>
          </w:tcPr>
          <w:p w:rsidR="00256400" w:rsidRDefault="00256400" w:rsidP="002B754F">
            <w:pPr>
              <w:spacing w:line="360" w:lineRule="auto"/>
            </w:pPr>
          </w:p>
        </w:tc>
        <w:tc>
          <w:tcPr>
            <w:tcW w:w="1476" w:type="dxa"/>
          </w:tcPr>
          <w:p w:rsidR="00256400" w:rsidRDefault="00256400" w:rsidP="002B754F">
            <w:pPr>
              <w:spacing w:line="360" w:lineRule="auto"/>
            </w:pPr>
            <w:r>
              <w:t>Ni</w:t>
            </w:r>
            <w:r w:rsidRPr="00882C9F">
              <w:rPr>
                <w:vertAlign w:val="superscript"/>
              </w:rPr>
              <w:t>2+</w:t>
            </w:r>
          </w:p>
        </w:tc>
        <w:tc>
          <w:tcPr>
            <w:tcW w:w="1476" w:type="dxa"/>
          </w:tcPr>
          <w:p w:rsidR="00256400" w:rsidRDefault="00882C9F" w:rsidP="002B754F">
            <w:pPr>
              <w:spacing w:line="360" w:lineRule="auto"/>
            </w:pPr>
            <w:r>
              <w:t>Cd</w:t>
            </w:r>
            <w:r w:rsidRPr="00882C9F">
              <w:rPr>
                <w:vertAlign w:val="superscript"/>
              </w:rPr>
              <w:t>2+</w:t>
            </w:r>
          </w:p>
        </w:tc>
        <w:tc>
          <w:tcPr>
            <w:tcW w:w="1476" w:type="dxa"/>
          </w:tcPr>
          <w:p w:rsidR="00256400" w:rsidRDefault="00882C9F" w:rsidP="002B754F">
            <w:pPr>
              <w:spacing w:line="360" w:lineRule="auto"/>
            </w:pPr>
            <w:r>
              <w:t>Cd</w:t>
            </w:r>
            <w:r w:rsidRPr="00882C9F">
              <w:rPr>
                <w:vertAlign w:val="superscript"/>
              </w:rPr>
              <w:t>2+</w:t>
            </w:r>
          </w:p>
        </w:tc>
        <w:tc>
          <w:tcPr>
            <w:tcW w:w="1476" w:type="dxa"/>
          </w:tcPr>
          <w:p w:rsidR="00256400" w:rsidRDefault="00882C9F" w:rsidP="002B754F">
            <w:pPr>
              <w:spacing w:line="360" w:lineRule="auto"/>
            </w:pPr>
            <w:r>
              <w:t>Co</w:t>
            </w:r>
            <w:r w:rsidRPr="00EE2A93">
              <w:rPr>
                <w:vertAlign w:val="superscript"/>
              </w:rPr>
              <w:t>2+</w:t>
            </w:r>
          </w:p>
        </w:tc>
        <w:tc>
          <w:tcPr>
            <w:tcW w:w="1476" w:type="dxa"/>
          </w:tcPr>
          <w:p w:rsidR="00256400" w:rsidRDefault="00882C9F" w:rsidP="002B754F">
            <w:pPr>
              <w:spacing w:line="360" w:lineRule="auto"/>
            </w:pPr>
            <w:r>
              <w:t>Ca</w:t>
            </w:r>
            <w:r w:rsidRPr="00EE2A93">
              <w:rPr>
                <w:vertAlign w:val="superscript"/>
              </w:rPr>
              <w:t>2+</w:t>
            </w:r>
          </w:p>
        </w:tc>
      </w:tr>
      <w:tr w:rsidR="00256400">
        <w:tc>
          <w:tcPr>
            <w:tcW w:w="288" w:type="dxa"/>
          </w:tcPr>
          <w:p w:rsidR="00256400" w:rsidRDefault="00256400" w:rsidP="002B754F">
            <w:pPr>
              <w:spacing w:line="360" w:lineRule="auto"/>
            </w:pPr>
          </w:p>
        </w:tc>
        <w:tc>
          <w:tcPr>
            <w:tcW w:w="1476" w:type="dxa"/>
          </w:tcPr>
          <w:p w:rsidR="00256400" w:rsidRDefault="00256400" w:rsidP="002B754F">
            <w:pPr>
              <w:spacing w:line="360" w:lineRule="auto"/>
            </w:pPr>
            <w:r>
              <w:t>Ba</w:t>
            </w:r>
            <w:r w:rsidRPr="00882C9F">
              <w:rPr>
                <w:vertAlign w:val="superscript"/>
              </w:rPr>
              <w:t>2+</w:t>
            </w:r>
          </w:p>
        </w:tc>
        <w:tc>
          <w:tcPr>
            <w:tcW w:w="1476" w:type="dxa"/>
          </w:tcPr>
          <w:p w:rsidR="00256400" w:rsidRDefault="00882C9F" w:rsidP="002B754F">
            <w:pPr>
              <w:spacing w:line="360" w:lineRule="auto"/>
            </w:pPr>
            <w:r>
              <w:t>Co</w:t>
            </w:r>
            <w:r w:rsidRPr="00882C9F">
              <w:rPr>
                <w:vertAlign w:val="superscript"/>
              </w:rPr>
              <w:t>2+</w:t>
            </w:r>
          </w:p>
        </w:tc>
        <w:tc>
          <w:tcPr>
            <w:tcW w:w="1476" w:type="dxa"/>
          </w:tcPr>
          <w:p w:rsidR="00256400" w:rsidRDefault="00256400" w:rsidP="002B754F">
            <w:pPr>
              <w:spacing w:line="360" w:lineRule="auto"/>
            </w:pPr>
          </w:p>
        </w:tc>
        <w:tc>
          <w:tcPr>
            <w:tcW w:w="1476" w:type="dxa"/>
          </w:tcPr>
          <w:p w:rsidR="00256400" w:rsidRDefault="00882C9F" w:rsidP="002B754F">
            <w:pPr>
              <w:spacing w:line="360" w:lineRule="auto"/>
            </w:pPr>
            <w:r>
              <w:t>Cd</w:t>
            </w:r>
            <w:r w:rsidRPr="00EE2A93">
              <w:rPr>
                <w:vertAlign w:val="superscript"/>
              </w:rPr>
              <w:t>2+</w:t>
            </w:r>
          </w:p>
        </w:tc>
        <w:tc>
          <w:tcPr>
            <w:tcW w:w="1476" w:type="dxa"/>
          </w:tcPr>
          <w:p w:rsidR="00256400" w:rsidRDefault="00882C9F" w:rsidP="002B754F">
            <w:pPr>
              <w:spacing w:line="360" w:lineRule="auto"/>
            </w:pPr>
            <w:r>
              <w:t>Zn2+</w:t>
            </w:r>
          </w:p>
        </w:tc>
      </w:tr>
      <w:tr w:rsidR="00256400">
        <w:tc>
          <w:tcPr>
            <w:tcW w:w="288" w:type="dxa"/>
          </w:tcPr>
          <w:p w:rsidR="00256400" w:rsidRDefault="00256400" w:rsidP="002B754F">
            <w:pPr>
              <w:spacing w:line="360" w:lineRule="auto"/>
            </w:pPr>
          </w:p>
        </w:tc>
        <w:tc>
          <w:tcPr>
            <w:tcW w:w="1476" w:type="dxa"/>
          </w:tcPr>
          <w:p w:rsidR="00256400" w:rsidRDefault="00256400" w:rsidP="002B754F">
            <w:pPr>
              <w:spacing w:line="360" w:lineRule="auto"/>
            </w:pPr>
            <w:r>
              <w:t>Sr</w:t>
            </w:r>
            <w:r w:rsidRPr="00882C9F">
              <w:rPr>
                <w:vertAlign w:val="superscript"/>
              </w:rPr>
              <w:t>2+</w:t>
            </w:r>
          </w:p>
        </w:tc>
        <w:tc>
          <w:tcPr>
            <w:tcW w:w="1476" w:type="dxa"/>
          </w:tcPr>
          <w:p w:rsidR="00256400" w:rsidRDefault="00882C9F" w:rsidP="002B754F">
            <w:pPr>
              <w:spacing w:line="360" w:lineRule="auto"/>
            </w:pPr>
            <w:r>
              <w:t>Sr</w:t>
            </w:r>
            <w:r w:rsidRPr="00882C9F">
              <w:rPr>
                <w:vertAlign w:val="superscript"/>
              </w:rPr>
              <w:t>2+</w:t>
            </w:r>
          </w:p>
        </w:tc>
        <w:tc>
          <w:tcPr>
            <w:tcW w:w="1476" w:type="dxa"/>
          </w:tcPr>
          <w:p w:rsidR="00256400" w:rsidRDefault="00256400" w:rsidP="002B754F">
            <w:pPr>
              <w:spacing w:line="360" w:lineRule="auto"/>
            </w:pPr>
          </w:p>
        </w:tc>
        <w:tc>
          <w:tcPr>
            <w:tcW w:w="1476" w:type="dxa"/>
          </w:tcPr>
          <w:p w:rsidR="00256400" w:rsidRDefault="00882C9F" w:rsidP="002B754F">
            <w:pPr>
              <w:spacing w:line="360" w:lineRule="auto"/>
            </w:pPr>
            <w:r>
              <w:t>Mg</w:t>
            </w:r>
            <w:r w:rsidRPr="00EE2A93">
              <w:rPr>
                <w:vertAlign w:val="superscript"/>
              </w:rPr>
              <w:t>2+</w:t>
            </w:r>
          </w:p>
        </w:tc>
        <w:tc>
          <w:tcPr>
            <w:tcW w:w="1476" w:type="dxa"/>
          </w:tcPr>
          <w:p w:rsidR="00256400" w:rsidRDefault="00882C9F" w:rsidP="002B754F">
            <w:pPr>
              <w:spacing w:line="360" w:lineRule="auto"/>
            </w:pPr>
            <w:r>
              <w:t>Mn</w:t>
            </w:r>
            <w:r w:rsidRPr="00EE2A93">
              <w:rPr>
                <w:vertAlign w:val="superscript"/>
              </w:rPr>
              <w:t>2+</w:t>
            </w:r>
          </w:p>
        </w:tc>
      </w:tr>
      <w:tr w:rsidR="00256400">
        <w:tc>
          <w:tcPr>
            <w:tcW w:w="288" w:type="dxa"/>
          </w:tcPr>
          <w:p w:rsidR="00256400" w:rsidRDefault="00256400" w:rsidP="002B754F">
            <w:pPr>
              <w:spacing w:line="360" w:lineRule="auto"/>
            </w:pPr>
          </w:p>
        </w:tc>
        <w:tc>
          <w:tcPr>
            <w:tcW w:w="1476" w:type="dxa"/>
          </w:tcPr>
          <w:p w:rsidR="00256400" w:rsidRDefault="00256400" w:rsidP="002B754F">
            <w:pPr>
              <w:spacing w:line="360" w:lineRule="auto"/>
            </w:pPr>
            <w:r>
              <w:t>Ca</w:t>
            </w:r>
            <w:r w:rsidRPr="00882C9F">
              <w:rPr>
                <w:vertAlign w:val="superscript"/>
              </w:rPr>
              <w:t>2+</w:t>
            </w:r>
          </w:p>
        </w:tc>
        <w:tc>
          <w:tcPr>
            <w:tcW w:w="1476" w:type="dxa"/>
          </w:tcPr>
          <w:p w:rsidR="00256400" w:rsidRDefault="00882C9F" w:rsidP="002B754F">
            <w:pPr>
              <w:spacing w:line="360" w:lineRule="auto"/>
            </w:pPr>
            <w:r>
              <w:t>Mg</w:t>
            </w:r>
            <w:r w:rsidRPr="00882C9F">
              <w:rPr>
                <w:vertAlign w:val="superscript"/>
              </w:rPr>
              <w:t>2+</w:t>
            </w:r>
          </w:p>
        </w:tc>
        <w:tc>
          <w:tcPr>
            <w:tcW w:w="1476" w:type="dxa"/>
          </w:tcPr>
          <w:p w:rsidR="00256400" w:rsidRDefault="00256400" w:rsidP="002B754F">
            <w:pPr>
              <w:spacing w:line="360" w:lineRule="auto"/>
            </w:pPr>
          </w:p>
        </w:tc>
        <w:tc>
          <w:tcPr>
            <w:tcW w:w="1476" w:type="dxa"/>
          </w:tcPr>
          <w:p w:rsidR="00256400" w:rsidRDefault="00882C9F" w:rsidP="002B754F">
            <w:pPr>
              <w:spacing w:line="360" w:lineRule="auto"/>
            </w:pPr>
            <w:r>
              <w:t>Sr</w:t>
            </w:r>
            <w:r w:rsidRPr="00EE2A93">
              <w:rPr>
                <w:vertAlign w:val="superscript"/>
              </w:rPr>
              <w:t>2+</w:t>
            </w:r>
          </w:p>
        </w:tc>
        <w:tc>
          <w:tcPr>
            <w:tcW w:w="1476" w:type="dxa"/>
          </w:tcPr>
          <w:p w:rsidR="00256400" w:rsidRDefault="00882C9F" w:rsidP="002B754F">
            <w:pPr>
              <w:spacing w:line="360" w:lineRule="auto"/>
            </w:pPr>
            <w:r>
              <w:t>Mg</w:t>
            </w:r>
            <w:r w:rsidRPr="00EE2A93">
              <w:rPr>
                <w:vertAlign w:val="superscript"/>
              </w:rPr>
              <w:t>2+</w:t>
            </w:r>
          </w:p>
        </w:tc>
      </w:tr>
      <w:tr w:rsidR="00256400">
        <w:tc>
          <w:tcPr>
            <w:tcW w:w="288" w:type="dxa"/>
          </w:tcPr>
          <w:p w:rsidR="00256400" w:rsidRDefault="00256400" w:rsidP="002B754F">
            <w:pPr>
              <w:spacing w:line="360" w:lineRule="auto"/>
            </w:pPr>
            <w:r>
              <w:t>Least</w:t>
            </w:r>
          </w:p>
        </w:tc>
        <w:tc>
          <w:tcPr>
            <w:tcW w:w="1476" w:type="dxa"/>
          </w:tcPr>
          <w:p w:rsidR="00256400" w:rsidRDefault="00256400" w:rsidP="002B754F">
            <w:pPr>
              <w:spacing w:line="360" w:lineRule="auto"/>
            </w:pPr>
            <w:r>
              <w:t>Mg</w:t>
            </w:r>
            <w:r w:rsidRPr="00882C9F">
              <w:rPr>
                <w:vertAlign w:val="superscript"/>
              </w:rPr>
              <w:t>2+</w:t>
            </w:r>
          </w:p>
        </w:tc>
        <w:tc>
          <w:tcPr>
            <w:tcW w:w="1476" w:type="dxa"/>
          </w:tcPr>
          <w:p w:rsidR="00256400" w:rsidRDefault="00256400" w:rsidP="002B754F">
            <w:pPr>
              <w:spacing w:line="360" w:lineRule="auto"/>
            </w:pPr>
          </w:p>
        </w:tc>
        <w:tc>
          <w:tcPr>
            <w:tcW w:w="1476" w:type="dxa"/>
          </w:tcPr>
          <w:p w:rsidR="00256400" w:rsidRDefault="00256400" w:rsidP="002B754F">
            <w:pPr>
              <w:spacing w:line="360" w:lineRule="auto"/>
            </w:pPr>
          </w:p>
        </w:tc>
        <w:tc>
          <w:tcPr>
            <w:tcW w:w="1476" w:type="dxa"/>
          </w:tcPr>
          <w:p w:rsidR="00256400" w:rsidRDefault="00256400" w:rsidP="002B754F">
            <w:pPr>
              <w:spacing w:line="360" w:lineRule="auto"/>
            </w:pPr>
          </w:p>
        </w:tc>
        <w:tc>
          <w:tcPr>
            <w:tcW w:w="1476" w:type="dxa"/>
          </w:tcPr>
          <w:p w:rsidR="00256400" w:rsidRDefault="00256400" w:rsidP="002B754F">
            <w:pPr>
              <w:spacing w:line="360" w:lineRule="auto"/>
            </w:pPr>
          </w:p>
        </w:tc>
      </w:tr>
    </w:tbl>
    <w:p w:rsidR="00256400" w:rsidRDefault="00256400" w:rsidP="002B754F">
      <w:pPr>
        <w:spacing w:line="360" w:lineRule="auto"/>
        <w:ind w:left="720"/>
      </w:pPr>
    </w:p>
    <w:p w:rsidR="000412A5" w:rsidRDefault="007B3F61" w:rsidP="002B754F">
      <w:pPr>
        <w:spacing w:line="360" w:lineRule="auto"/>
        <w:ind w:left="720"/>
        <w:rPr>
          <w:b/>
        </w:rPr>
      </w:pPr>
      <w:r w:rsidRPr="007B3F61">
        <w:rPr>
          <w:b/>
        </w:rPr>
        <w:t>Complex Formation</w:t>
      </w:r>
    </w:p>
    <w:p w:rsidR="007B3F61" w:rsidRDefault="007B3F61" w:rsidP="002B754F">
      <w:pPr>
        <w:spacing w:line="360" w:lineRule="auto"/>
        <w:ind w:left="720"/>
      </w:pPr>
      <w:r w:rsidRPr="007B3F61">
        <w:t>Dissolved ions may</w:t>
      </w:r>
      <w:r>
        <w:rPr>
          <w:b/>
        </w:rPr>
        <w:t xml:space="preserve"> </w:t>
      </w:r>
      <w:r w:rsidRPr="007B3F61">
        <w:t>combine with</w:t>
      </w:r>
      <w:r>
        <w:t xml:space="preserve"> other dissolved components to form strong complexes that may increase the proportion of these ions in dissolved state. The formation of complexes increases the mobility of the elements involved. Sholkovitz  (1983) observed that Pu</w:t>
      </w:r>
      <w:r w:rsidRPr="007B3F61">
        <w:rPr>
          <w:vertAlign w:val="superscript"/>
        </w:rPr>
        <w:t>4+</w:t>
      </w:r>
      <w:r>
        <w:t xml:space="preserve"> forms strong  complexes with dissolved organic compounds</w:t>
      </w:r>
      <w:r w:rsidR="006648DE">
        <w:t xml:space="preserve"> while Pu</w:t>
      </w:r>
      <w:r w:rsidR="006648DE" w:rsidRPr="006648DE">
        <w:rPr>
          <w:vertAlign w:val="superscript"/>
        </w:rPr>
        <w:t>6+</w:t>
      </w:r>
      <w:r w:rsidR="006648DE">
        <w:t xml:space="preserve"> forms carbonate complexes (Aston, 1980). Therefore the mobility of Pu may depend on the abundances of dissolved organic compounds (fulvic acids) and on carbonate content. The presence of Cl</w:t>
      </w:r>
      <w:r w:rsidR="006648DE" w:rsidRPr="006648DE">
        <w:rPr>
          <w:vertAlign w:val="superscript"/>
        </w:rPr>
        <w:t>-</w:t>
      </w:r>
      <w:r w:rsidR="006648DE">
        <w:t xml:space="preserve"> in surface waters may increase the mobility of Au and Ag through complex formation (AuCl</w:t>
      </w:r>
      <w:r w:rsidR="006648DE" w:rsidRPr="006648DE">
        <w:rPr>
          <w:vertAlign w:val="subscript"/>
        </w:rPr>
        <w:t>2</w:t>
      </w:r>
      <w:r w:rsidR="006648DE" w:rsidRPr="006648DE">
        <w:rPr>
          <w:vertAlign w:val="superscript"/>
        </w:rPr>
        <w:t>-</w:t>
      </w:r>
      <w:r w:rsidR="006648DE">
        <w:t>, AgCl</w:t>
      </w:r>
      <w:r w:rsidR="006648DE" w:rsidRPr="006648DE">
        <w:rPr>
          <w:vertAlign w:val="subscript"/>
        </w:rPr>
        <w:t>2</w:t>
      </w:r>
      <w:r w:rsidR="006648DE" w:rsidRPr="006648DE">
        <w:rPr>
          <w:vertAlign w:val="superscript"/>
        </w:rPr>
        <w:t>-</w:t>
      </w:r>
      <w:r w:rsidR="006648DE">
        <w:t>).</w:t>
      </w:r>
    </w:p>
    <w:p w:rsidR="006648DE" w:rsidRDefault="006648DE" w:rsidP="002B754F">
      <w:pPr>
        <w:spacing w:line="360" w:lineRule="auto"/>
        <w:ind w:left="720"/>
      </w:pPr>
      <w:r>
        <w:t>The presence of carbonate ions increases the mobility of U through formation of carbonate complexes. ( UO</w:t>
      </w:r>
      <w:r w:rsidRPr="00731FC5">
        <w:rPr>
          <w:vertAlign w:val="subscript"/>
        </w:rPr>
        <w:t>2</w:t>
      </w:r>
      <w:r>
        <w:t>(CO</w:t>
      </w:r>
      <w:r w:rsidRPr="00731FC5">
        <w:rPr>
          <w:vertAlign w:val="subscript"/>
        </w:rPr>
        <w:t>3</w:t>
      </w:r>
      <w:r>
        <w:t>)</w:t>
      </w:r>
      <w:r w:rsidRPr="00731FC5">
        <w:rPr>
          <w:vertAlign w:val="subscript"/>
        </w:rPr>
        <w:t>2</w:t>
      </w:r>
      <w:r w:rsidRPr="00731FC5">
        <w:rPr>
          <w:vertAlign w:val="superscript"/>
        </w:rPr>
        <w:t>2-</w:t>
      </w:r>
      <w:r>
        <w:t>, UO</w:t>
      </w:r>
      <w:r w:rsidRPr="00731FC5">
        <w:rPr>
          <w:vertAlign w:val="subscript"/>
        </w:rPr>
        <w:t>2</w:t>
      </w:r>
      <w:r>
        <w:t>(CO</w:t>
      </w:r>
      <w:r w:rsidRPr="00731FC5">
        <w:rPr>
          <w:vertAlign w:val="subscript"/>
        </w:rPr>
        <w:t>3</w:t>
      </w:r>
      <w:r>
        <w:t>)</w:t>
      </w:r>
      <w:r w:rsidRPr="00731FC5">
        <w:rPr>
          <w:vertAlign w:val="subscript"/>
        </w:rPr>
        <w:t>3</w:t>
      </w:r>
      <w:r w:rsidRPr="00731FC5">
        <w:rPr>
          <w:vertAlign w:val="superscript"/>
        </w:rPr>
        <w:t>4-</w:t>
      </w:r>
      <w:r>
        <w:t>, UO</w:t>
      </w:r>
      <w:r w:rsidRPr="00731FC5">
        <w:rPr>
          <w:vertAlign w:val="subscript"/>
        </w:rPr>
        <w:t>2</w:t>
      </w:r>
      <w:r>
        <w:t>CO</w:t>
      </w:r>
      <w:r w:rsidRPr="006648DE">
        <w:rPr>
          <w:vertAlign w:val="subscript"/>
        </w:rPr>
        <w:t>3</w:t>
      </w:r>
      <w:r w:rsidRPr="006648DE">
        <w:rPr>
          <w:vertAlign w:val="superscript"/>
        </w:rPr>
        <w:t>0</w:t>
      </w:r>
      <w:r>
        <w:t>)</w:t>
      </w:r>
      <w:r w:rsidR="00731FC5">
        <w:t>.</w:t>
      </w:r>
    </w:p>
    <w:p w:rsidR="00731FC5" w:rsidRDefault="00731FC5" w:rsidP="002B754F">
      <w:pPr>
        <w:spacing w:line="360" w:lineRule="auto"/>
        <w:ind w:left="720"/>
      </w:pPr>
    </w:p>
    <w:p w:rsidR="00731FC5" w:rsidRPr="006648DE" w:rsidRDefault="00731FC5" w:rsidP="002B754F">
      <w:pPr>
        <w:spacing w:line="360" w:lineRule="auto"/>
        <w:ind w:left="720"/>
      </w:pPr>
    </w:p>
    <w:sectPr w:rsidR="00731FC5" w:rsidRPr="006648DE" w:rsidSect="00EE32D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9D9" w:rsidRDefault="002909D9" w:rsidP="002909D9">
      <w:r>
        <w:separator/>
      </w:r>
    </w:p>
  </w:endnote>
  <w:endnote w:type="continuationSeparator" w:id="1">
    <w:p w:rsidR="002909D9" w:rsidRDefault="002909D9" w:rsidP="00290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D9" w:rsidRDefault="002909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D9" w:rsidRDefault="002909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D9" w:rsidRDefault="002909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9D9" w:rsidRDefault="002909D9" w:rsidP="002909D9">
      <w:r>
        <w:separator/>
      </w:r>
    </w:p>
  </w:footnote>
  <w:footnote w:type="continuationSeparator" w:id="1">
    <w:p w:rsidR="002909D9" w:rsidRDefault="002909D9" w:rsidP="00290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D9" w:rsidRDefault="002909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D9" w:rsidRDefault="002909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D9" w:rsidRDefault="002909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B4ED8"/>
    <w:multiLevelType w:val="hybridMultilevel"/>
    <w:tmpl w:val="77F67D98"/>
    <w:lvl w:ilvl="0" w:tplc="9F367E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28187B"/>
    <w:multiLevelType w:val="multilevel"/>
    <w:tmpl w:val="B56EEFE6"/>
    <w:lvl w:ilvl="0">
      <w:start w:val="8"/>
      <w:numFmt w:val="decimal"/>
      <w:lvlText w:val="%1"/>
      <w:lvlJc w:val="left"/>
      <w:pPr>
        <w:tabs>
          <w:tab w:val="num" w:pos="1440"/>
        </w:tabs>
        <w:ind w:left="1440" w:hanging="1440"/>
      </w:pPr>
      <w:rPr>
        <w:rFonts w:hint="default"/>
      </w:rPr>
    </w:lvl>
    <w:lvl w:ilvl="1">
      <w:start w:val="5"/>
      <w:numFmt w:val="decimal"/>
      <w:lvlText w:val="%1.%2"/>
      <w:lvlJc w:val="left"/>
      <w:pPr>
        <w:tabs>
          <w:tab w:val="num" w:pos="4320"/>
        </w:tabs>
        <w:ind w:left="4320" w:hanging="1440"/>
      </w:pPr>
      <w:rPr>
        <w:rFonts w:hint="default"/>
      </w:rPr>
    </w:lvl>
    <w:lvl w:ilvl="2">
      <w:start w:val="1"/>
      <w:numFmt w:val="decimal"/>
      <w:lvlText w:val="%1.%2.%3"/>
      <w:lvlJc w:val="left"/>
      <w:pPr>
        <w:tabs>
          <w:tab w:val="num" w:pos="7200"/>
        </w:tabs>
        <w:ind w:left="7200" w:hanging="1440"/>
      </w:pPr>
      <w:rPr>
        <w:rFonts w:hint="default"/>
      </w:rPr>
    </w:lvl>
    <w:lvl w:ilvl="3">
      <w:start w:val="1"/>
      <w:numFmt w:val="decimal"/>
      <w:lvlText w:val="%1.%2.%3.%4"/>
      <w:lvlJc w:val="left"/>
      <w:pPr>
        <w:tabs>
          <w:tab w:val="num" w:pos="10080"/>
        </w:tabs>
        <w:ind w:left="10080" w:hanging="144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840"/>
        </w:tabs>
        <w:ind w:left="24840" w:hanging="1800"/>
      </w:pPr>
      <w:rPr>
        <w:rFonts w:hint="default"/>
      </w:rPr>
    </w:lvl>
  </w:abstractNum>
  <w:abstractNum w:abstractNumId="2">
    <w:nsid w:val="1CB33D3F"/>
    <w:multiLevelType w:val="hybridMultilevel"/>
    <w:tmpl w:val="657CB600"/>
    <w:lvl w:ilvl="0" w:tplc="FE3CEB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C4B616B"/>
    <w:multiLevelType w:val="hybridMultilevel"/>
    <w:tmpl w:val="9188B5B8"/>
    <w:lvl w:ilvl="0" w:tplc="F9969CC4">
      <w:start w:val="2"/>
      <w:numFmt w:val="decimal"/>
      <w:lvlText w:val="%1"/>
      <w:lvlJc w:val="left"/>
      <w:pPr>
        <w:tabs>
          <w:tab w:val="num" w:pos="5760"/>
        </w:tabs>
        <w:ind w:left="5760" w:hanging="50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C563E6A"/>
    <w:multiLevelType w:val="hybridMultilevel"/>
    <w:tmpl w:val="C2942424"/>
    <w:lvl w:ilvl="0" w:tplc="7D3CEBCE">
      <w:start w:val="8"/>
      <w:numFmt w:val="decimal"/>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0"/>
    <w:footnote w:id="1"/>
  </w:footnotePr>
  <w:endnotePr>
    <w:endnote w:id="0"/>
    <w:endnote w:id="1"/>
  </w:endnotePr>
  <w:compat/>
  <w:rsids>
    <w:rsidRoot w:val="00484943"/>
    <w:rsid w:val="000412A5"/>
    <w:rsid w:val="00054D4F"/>
    <w:rsid w:val="000C7DA9"/>
    <w:rsid w:val="001E2218"/>
    <w:rsid w:val="00237CF0"/>
    <w:rsid w:val="00256400"/>
    <w:rsid w:val="00263910"/>
    <w:rsid w:val="002909D9"/>
    <w:rsid w:val="002B754F"/>
    <w:rsid w:val="00325F28"/>
    <w:rsid w:val="00427128"/>
    <w:rsid w:val="00484943"/>
    <w:rsid w:val="004B0A8E"/>
    <w:rsid w:val="004D4FE5"/>
    <w:rsid w:val="00520240"/>
    <w:rsid w:val="00556712"/>
    <w:rsid w:val="00561A50"/>
    <w:rsid w:val="005657E1"/>
    <w:rsid w:val="00597DA1"/>
    <w:rsid w:val="00611A76"/>
    <w:rsid w:val="006245E9"/>
    <w:rsid w:val="006648DE"/>
    <w:rsid w:val="006D75BF"/>
    <w:rsid w:val="007202CE"/>
    <w:rsid w:val="00731FC5"/>
    <w:rsid w:val="007B3F61"/>
    <w:rsid w:val="007D62AE"/>
    <w:rsid w:val="007F12EE"/>
    <w:rsid w:val="0080063C"/>
    <w:rsid w:val="00882C9F"/>
    <w:rsid w:val="008B29EF"/>
    <w:rsid w:val="009405FA"/>
    <w:rsid w:val="00986273"/>
    <w:rsid w:val="009C5F70"/>
    <w:rsid w:val="009C7A33"/>
    <w:rsid w:val="009C7CA5"/>
    <w:rsid w:val="009E7566"/>
    <w:rsid w:val="009F3B5C"/>
    <w:rsid w:val="00A00BF3"/>
    <w:rsid w:val="00A32E2C"/>
    <w:rsid w:val="00B01C23"/>
    <w:rsid w:val="00B37CBA"/>
    <w:rsid w:val="00B644FA"/>
    <w:rsid w:val="00BD4E9C"/>
    <w:rsid w:val="00BE65AC"/>
    <w:rsid w:val="00BF3C5F"/>
    <w:rsid w:val="00C670A1"/>
    <w:rsid w:val="00D01C07"/>
    <w:rsid w:val="00DD797F"/>
    <w:rsid w:val="00E80BF5"/>
    <w:rsid w:val="00EB31CF"/>
    <w:rsid w:val="00EE2A93"/>
    <w:rsid w:val="00EE32D8"/>
    <w:rsid w:val="00F56CBD"/>
    <w:rsid w:val="00FA5D9D"/>
    <w:rsid w:val="00FF7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2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31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909D9"/>
    <w:pPr>
      <w:tabs>
        <w:tab w:val="center" w:pos="4680"/>
        <w:tab w:val="right" w:pos="9360"/>
      </w:tabs>
    </w:pPr>
  </w:style>
  <w:style w:type="character" w:customStyle="1" w:styleId="HeaderChar">
    <w:name w:val="Header Char"/>
    <w:basedOn w:val="DefaultParagraphFont"/>
    <w:link w:val="Header"/>
    <w:rsid w:val="002909D9"/>
    <w:rPr>
      <w:sz w:val="24"/>
      <w:szCs w:val="24"/>
    </w:rPr>
  </w:style>
  <w:style w:type="paragraph" w:styleId="Footer">
    <w:name w:val="footer"/>
    <w:basedOn w:val="Normal"/>
    <w:link w:val="FooterChar"/>
    <w:rsid w:val="002909D9"/>
    <w:pPr>
      <w:tabs>
        <w:tab w:val="center" w:pos="4680"/>
        <w:tab w:val="right" w:pos="9360"/>
      </w:tabs>
    </w:pPr>
  </w:style>
  <w:style w:type="character" w:customStyle="1" w:styleId="FooterChar">
    <w:name w:val="Footer Char"/>
    <w:basedOn w:val="DefaultParagraphFont"/>
    <w:link w:val="Footer"/>
    <w:rsid w:val="002909D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MOBILITY OF CHEMICAL ELEMENTS</vt:lpstr>
    </vt:vector>
  </TitlesOfParts>
  <Company/>
  <LinksUpToDate>false</LinksUpToDate>
  <CharactersWithSpaces>16519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 OF CHEMICAL ELEMENTS</dc:title>
  <dc:creator>Dr Musonda</dc:creator>
  <cp:lastModifiedBy>Sen. David Andish</cp:lastModifiedBy>
  <cp:revision>4</cp:revision>
  <dcterms:created xsi:type="dcterms:W3CDTF">2010-10-06T15:12:00Z</dcterms:created>
  <dcterms:modified xsi:type="dcterms:W3CDTF">2010-10-06T15:16:00Z</dcterms:modified>
</cp:coreProperties>
</file>