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DE0" w:rsidRDefault="00470DE0" w:rsidP="00FE6562">
      <w:pPr>
        <w:pStyle w:val="Heading4"/>
        <w:numPr>
          <w:ilvl w:val="0"/>
          <w:numId w:val="0"/>
        </w:numPr>
        <w:spacing w:line="360" w:lineRule="auto"/>
        <w:ind w:left="720" w:hanging="720"/>
        <w:rPr>
          <w:rFonts w:cs="Times New Roman"/>
          <w:sz w:val="22"/>
        </w:rPr>
      </w:pPr>
      <w:r>
        <w:rPr>
          <w:rFonts w:cs="Times New Roman"/>
          <w:sz w:val="22"/>
        </w:rPr>
        <w:t>Labour Law PA</w:t>
      </w:r>
      <w:r w:rsidR="00C04191">
        <w:rPr>
          <w:rFonts w:cs="Times New Roman"/>
          <w:sz w:val="22"/>
        </w:rPr>
        <w:t>M</w:t>
      </w:r>
      <w:r>
        <w:rPr>
          <w:rFonts w:cs="Times New Roman"/>
          <w:sz w:val="22"/>
        </w:rPr>
        <w:t xml:space="preserve"> 2022</w:t>
      </w:r>
      <w:r w:rsidR="00C04191">
        <w:rPr>
          <w:rFonts w:cs="Times New Roman"/>
          <w:sz w:val="22"/>
        </w:rPr>
        <w:t xml:space="preserve"> Course Outline</w:t>
      </w:r>
    </w:p>
    <w:p w:rsidR="00FE6562" w:rsidRPr="00AB47BC" w:rsidRDefault="00FE6562" w:rsidP="00FE6562">
      <w:pPr>
        <w:pStyle w:val="Heading4"/>
        <w:numPr>
          <w:ilvl w:val="0"/>
          <w:numId w:val="0"/>
        </w:numPr>
        <w:spacing w:line="360" w:lineRule="auto"/>
        <w:ind w:left="720" w:hanging="720"/>
        <w:rPr>
          <w:rFonts w:eastAsia="Calibri" w:cs="Times New Roman"/>
          <w:b w:val="0"/>
          <w:sz w:val="22"/>
        </w:rPr>
      </w:pPr>
      <w:r w:rsidRPr="00AB47BC">
        <w:rPr>
          <w:rFonts w:cs="Times New Roman"/>
          <w:sz w:val="22"/>
        </w:rPr>
        <w:t>Course Aims</w:t>
      </w:r>
    </w:p>
    <w:p w:rsidR="00FE6562" w:rsidRPr="00AB47BC" w:rsidRDefault="00FE6562" w:rsidP="00FE6562">
      <w:pPr>
        <w:tabs>
          <w:tab w:val="left" w:pos="720"/>
        </w:tabs>
        <w:spacing w:line="360" w:lineRule="auto"/>
        <w:rPr>
          <w:rFonts w:eastAsia="Calibri" w:cs="Times New Roman"/>
          <w:sz w:val="22"/>
        </w:rPr>
      </w:pPr>
    </w:p>
    <w:p w:rsidR="00FE6562" w:rsidRPr="00AB47BC" w:rsidRDefault="00FE6562" w:rsidP="00FE6562">
      <w:pPr>
        <w:spacing w:line="360" w:lineRule="auto"/>
        <w:rPr>
          <w:rFonts w:cs="Times New Roman"/>
          <w:sz w:val="22"/>
        </w:rPr>
      </w:pPr>
      <w:r w:rsidRPr="00AB47BC">
        <w:rPr>
          <w:rFonts w:cs="Times New Roman"/>
          <w:sz w:val="22"/>
        </w:rPr>
        <w:t xml:space="preserve">This course aims to assess the nature, objectives and operations of Labour laws processes and procedures </w:t>
      </w:r>
    </w:p>
    <w:p w:rsidR="00FE6562" w:rsidRPr="00AB47BC" w:rsidRDefault="00FE6562" w:rsidP="00FE6562">
      <w:pPr>
        <w:spacing w:line="360" w:lineRule="auto"/>
        <w:rPr>
          <w:rFonts w:cs="Times New Roman"/>
          <w:sz w:val="22"/>
        </w:rPr>
      </w:pPr>
    </w:p>
    <w:p w:rsidR="00FE6562" w:rsidRPr="00AB47BC" w:rsidRDefault="00FE6562" w:rsidP="00FE6562">
      <w:pPr>
        <w:pStyle w:val="Heading4"/>
        <w:numPr>
          <w:ilvl w:val="0"/>
          <w:numId w:val="0"/>
        </w:numPr>
        <w:spacing w:line="360" w:lineRule="auto"/>
        <w:ind w:left="720" w:hanging="720"/>
        <w:rPr>
          <w:rFonts w:cs="Times New Roman"/>
          <w:sz w:val="22"/>
        </w:rPr>
      </w:pPr>
      <w:r w:rsidRPr="00AB47BC">
        <w:rPr>
          <w:rFonts w:cs="Times New Roman"/>
          <w:sz w:val="22"/>
        </w:rPr>
        <w:t>Objectives</w:t>
      </w:r>
    </w:p>
    <w:p w:rsidR="00FE6562" w:rsidRPr="00AB47BC" w:rsidRDefault="00FE6562" w:rsidP="00FE6562">
      <w:pPr>
        <w:spacing w:after="160" w:line="360" w:lineRule="auto"/>
        <w:ind w:left="0" w:right="0" w:firstLine="0"/>
        <w:rPr>
          <w:rFonts w:eastAsia="Calibri" w:cs="Times New Roman"/>
          <w:color w:val="auto"/>
          <w:sz w:val="22"/>
        </w:rPr>
      </w:pPr>
      <w:r w:rsidRPr="00AB47BC">
        <w:rPr>
          <w:rFonts w:eastAsia="Calibri" w:cs="Times New Roman"/>
          <w:color w:val="auto"/>
          <w:sz w:val="22"/>
        </w:rPr>
        <w:t>On completion of the course, students should be able to:</w:t>
      </w:r>
    </w:p>
    <w:p w:rsidR="00FE6562" w:rsidRPr="007F0C14" w:rsidRDefault="00FE6562" w:rsidP="00FE6562">
      <w:pPr>
        <w:pStyle w:val="ListParagraph"/>
        <w:numPr>
          <w:ilvl w:val="6"/>
          <w:numId w:val="2"/>
        </w:numPr>
        <w:spacing w:after="160" w:line="360" w:lineRule="auto"/>
        <w:ind w:right="0"/>
        <w:rPr>
          <w:rFonts w:eastAsia="Calibri" w:cs="Times New Roman"/>
          <w:color w:val="auto"/>
          <w:sz w:val="22"/>
        </w:rPr>
      </w:pPr>
      <w:r w:rsidRPr="007F0C14">
        <w:rPr>
          <w:rFonts w:eastAsia="Calibri" w:cs="Times New Roman"/>
          <w:color w:val="auto"/>
          <w:sz w:val="22"/>
        </w:rPr>
        <w:t>To show an understanding and importance of labour laws in the organization.</w:t>
      </w:r>
    </w:p>
    <w:p w:rsidR="00FE6562" w:rsidRPr="007F0C14" w:rsidRDefault="00FE6562" w:rsidP="00FE6562">
      <w:pPr>
        <w:pStyle w:val="ListParagraph"/>
        <w:numPr>
          <w:ilvl w:val="6"/>
          <w:numId w:val="2"/>
        </w:numPr>
        <w:spacing w:after="160" w:line="360" w:lineRule="auto"/>
        <w:ind w:right="0"/>
        <w:rPr>
          <w:rFonts w:eastAsia="Calibri" w:cs="Times New Roman"/>
          <w:color w:val="auto"/>
          <w:sz w:val="22"/>
        </w:rPr>
      </w:pPr>
      <w:r w:rsidRPr="007F0C14">
        <w:rPr>
          <w:rFonts w:eastAsia="Calibri" w:cs="Times New Roman"/>
          <w:color w:val="auto"/>
          <w:sz w:val="22"/>
        </w:rPr>
        <w:t>Possess the necessary skills and techniques of managing labour laws attracting in the organization in the context of the competitive and ever changing socio economic, political and cultural environment.</w:t>
      </w:r>
    </w:p>
    <w:p w:rsidR="00FE6562" w:rsidRPr="00AB47BC" w:rsidRDefault="00FE6562" w:rsidP="00FE6562">
      <w:pPr>
        <w:pStyle w:val="Heading4"/>
        <w:numPr>
          <w:ilvl w:val="0"/>
          <w:numId w:val="0"/>
        </w:numPr>
        <w:spacing w:line="360" w:lineRule="auto"/>
        <w:ind w:left="720" w:hanging="720"/>
        <w:rPr>
          <w:rFonts w:eastAsia="Calibri" w:cs="Times New Roman"/>
          <w:b w:val="0"/>
          <w:sz w:val="22"/>
        </w:rPr>
      </w:pPr>
      <w:r w:rsidRPr="00AB47BC">
        <w:rPr>
          <w:rFonts w:eastAsia="Calibri" w:cs="Times New Roman"/>
          <w:sz w:val="22"/>
        </w:rPr>
        <w:t xml:space="preserve"> </w:t>
      </w:r>
      <w:r w:rsidRPr="00AB47BC">
        <w:rPr>
          <w:rFonts w:cs="Times New Roman"/>
          <w:sz w:val="22"/>
        </w:rPr>
        <w:t>Course Content</w:t>
      </w:r>
    </w:p>
    <w:p w:rsidR="00FE6562" w:rsidRPr="007F0C14" w:rsidRDefault="00FE6562" w:rsidP="00FE656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/>
          <w:sz w:val="22"/>
        </w:rPr>
      </w:pPr>
      <w:r w:rsidRPr="007F0C14">
        <w:rPr>
          <w:rFonts w:cs="Times New Roman"/>
          <w:b/>
          <w:sz w:val="22"/>
        </w:rPr>
        <w:t>Introduction; Work and Law:</w:t>
      </w:r>
      <w:r w:rsidRPr="007F0C14">
        <w:rPr>
          <w:rFonts w:cs="Times New Roman"/>
          <w:sz w:val="22"/>
        </w:rPr>
        <w:t xml:space="preserve"> </w:t>
      </w:r>
    </w:p>
    <w:p w:rsidR="00FE6562" w:rsidRPr="007F0C14" w:rsidRDefault="00FE6562" w:rsidP="00FE6562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/>
          <w:sz w:val="22"/>
        </w:rPr>
      </w:pPr>
      <w:r w:rsidRPr="007F0C14">
        <w:rPr>
          <w:rFonts w:cs="Times New Roman"/>
          <w:sz w:val="22"/>
        </w:rPr>
        <w:t>Origins, n</w:t>
      </w:r>
      <w:r>
        <w:rPr>
          <w:rFonts w:cs="Times New Roman"/>
          <w:sz w:val="22"/>
        </w:rPr>
        <w:t>ature and historical evolution;</w:t>
      </w:r>
    </w:p>
    <w:p w:rsidR="00FE6562" w:rsidRPr="007F0C14" w:rsidRDefault="00FE6562" w:rsidP="00FE6562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/>
          <w:sz w:val="22"/>
        </w:rPr>
      </w:pPr>
      <w:r>
        <w:rPr>
          <w:rFonts w:cs="Times New Roman"/>
          <w:sz w:val="22"/>
        </w:rPr>
        <w:t>protective function;</w:t>
      </w:r>
    </w:p>
    <w:p w:rsidR="00FE6562" w:rsidRPr="007F0C14" w:rsidRDefault="00FE6562" w:rsidP="00FE6562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/>
          <w:sz w:val="22"/>
        </w:rPr>
      </w:pPr>
      <w:r>
        <w:rPr>
          <w:rFonts w:cs="Times New Roman"/>
          <w:sz w:val="22"/>
        </w:rPr>
        <w:t>Labour Law sources’ hierarchy;</w:t>
      </w:r>
    </w:p>
    <w:p w:rsidR="00FE6562" w:rsidRPr="007F0C14" w:rsidRDefault="00FE6562" w:rsidP="00FE6562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/>
          <w:sz w:val="22"/>
        </w:rPr>
      </w:pPr>
      <w:r w:rsidRPr="007F0C14">
        <w:rPr>
          <w:rFonts w:cs="Times New Roman"/>
          <w:sz w:val="22"/>
        </w:rPr>
        <w:t>International Labour Organization</w:t>
      </w:r>
    </w:p>
    <w:p w:rsidR="00FE6562" w:rsidRPr="007F0C14" w:rsidRDefault="00FE6562" w:rsidP="00FE6562">
      <w:pPr>
        <w:pStyle w:val="ListParagraph"/>
        <w:spacing w:after="0" w:line="240" w:lineRule="auto"/>
        <w:ind w:firstLine="0"/>
        <w:rPr>
          <w:rFonts w:cs="Times New Roman"/>
          <w:b/>
          <w:sz w:val="22"/>
        </w:rPr>
      </w:pPr>
    </w:p>
    <w:p w:rsidR="00FE6562" w:rsidRDefault="00FE6562" w:rsidP="00FE656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b/>
          <w:sz w:val="22"/>
        </w:rPr>
        <w:t>Labour Law</w:t>
      </w:r>
      <w:r w:rsidRPr="007F0C14">
        <w:rPr>
          <w:rFonts w:cs="Times New Roman"/>
          <w:sz w:val="22"/>
        </w:rPr>
        <w:t xml:space="preserve">: </w:t>
      </w:r>
      <w:r>
        <w:rPr>
          <w:rFonts w:cs="Times New Roman"/>
          <w:sz w:val="22"/>
        </w:rPr>
        <w:t>G</w:t>
      </w:r>
      <w:r w:rsidRPr="007F0C14">
        <w:rPr>
          <w:rFonts w:cs="Times New Roman"/>
          <w:sz w:val="22"/>
        </w:rPr>
        <w:t>e</w:t>
      </w:r>
      <w:r>
        <w:rPr>
          <w:rFonts w:cs="Times New Roman"/>
          <w:sz w:val="22"/>
        </w:rPr>
        <w:t>neral principles of Labour Law;</w:t>
      </w:r>
    </w:p>
    <w:p w:rsidR="00FE6562" w:rsidRDefault="00FE6562" w:rsidP="00FE6562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Need for labour laws; </w:t>
      </w:r>
    </w:p>
    <w:p w:rsidR="00FE6562" w:rsidRDefault="00FE6562" w:rsidP="00FE6562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Principles of Labour Legislation; </w:t>
      </w:r>
    </w:p>
    <w:p w:rsidR="00FE6562" w:rsidRDefault="00FE6562" w:rsidP="00FE6562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Labour Law Reforms; Arguments against Reforms; </w:t>
      </w:r>
    </w:p>
    <w:p w:rsidR="0016073F" w:rsidRPr="0016073F" w:rsidRDefault="00FE6562" w:rsidP="0016073F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2"/>
        </w:rPr>
      </w:pPr>
      <w:r w:rsidRPr="0016073F">
        <w:rPr>
          <w:rFonts w:cs="Times New Roman"/>
          <w:sz w:val="22"/>
        </w:rPr>
        <w:t>Arguments for Reforms</w:t>
      </w:r>
      <w:r w:rsidR="0016073F" w:rsidRPr="0016073F">
        <w:rPr>
          <w:rFonts w:cs="Times New Roman"/>
          <w:sz w:val="22"/>
        </w:rPr>
        <w:t xml:space="preserve">  </w:t>
      </w:r>
      <w:bookmarkStart w:id="0" w:name="_GoBack"/>
      <w:bookmarkEnd w:id="0"/>
    </w:p>
    <w:p w:rsidR="00FE6562" w:rsidRPr="0016073F" w:rsidRDefault="00FE6562" w:rsidP="0016073F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2"/>
        </w:rPr>
      </w:pPr>
      <w:r w:rsidRPr="0016073F">
        <w:rPr>
          <w:rFonts w:cs="Times New Roman"/>
          <w:sz w:val="22"/>
        </w:rPr>
        <w:t xml:space="preserve">Work Relations &amp; the Limits of Contract: </w:t>
      </w:r>
    </w:p>
    <w:p w:rsidR="00FE6562" w:rsidRDefault="00FE6562" w:rsidP="00FE6562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Individual employment contracts; </w:t>
      </w:r>
    </w:p>
    <w:p w:rsidR="00FE6562" w:rsidRDefault="00FE6562" w:rsidP="00FE6562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the dependence aspect; distinction from other legal relationships; </w:t>
      </w:r>
    </w:p>
    <w:p w:rsidR="00FE6562" w:rsidRDefault="00FE6562" w:rsidP="00FE6562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>prerequisites regarding validity of the contract and void contract</w:t>
      </w:r>
    </w:p>
    <w:p w:rsidR="00FE6562" w:rsidRPr="007F0C14" w:rsidRDefault="00FE6562" w:rsidP="00FE6562">
      <w:pPr>
        <w:pStyle w:val="ListParagraph"/>
        <w:spacing w:after="0" w:line="240" w:lineRule="auto"/>
        <w:ind w:firstLine="0"/>
        <w:rPr>
          <w:rFonts w:cs="Times New Roman"/>
          <w:sz w:val="22"/>
        </w:rPr>
      </w:pPr>
    </w:p>
    <w:p w:rsidR="00FE6562" w:rsidRPr="007F0C14" w:rsidRDefault="00FE6562" w:rsidP="00FE656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b/>
          <w:sz w:val="22"/>
        </w:rPr>
        <w:t xml:space="preserve">Rights &amp; Responsibilities under the Contract of Employment: </w:t>
      </w:r>
    </w:p>
    <w:p w:rsidR="00FE6562" w:rsidRDefault="00FE6562" w:rsidP="00FE6562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Forms of dependent employment relationships; </w:t>
      </w:r>
    </w:p>
    <w:p w:rsidR="00FE6562" w:rsidRDefault="00FE6562" w:rsidP="00FE6562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fixed-duration and permanent employment relationships; </w:t>
      </w:r>
    </w:p>
    <w:p w:rsidR="00FE6562" w:rsidRDefault="00FE6562" w:rsidP="00FE6562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apprentice contracts; stand-by duties; labour lending; </w:t>
      </w:r>
    </w:p>
    <w:p w:rsidR="00FE6562" w:rsidRDefault="00FE6562" w:rsidP="00FE6562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>special employment contracts; minors; disabled; managing directors and foreign workers</w:t>
      </w:r>
    </w:p>
    <w:p w:rsidR="00FE6562" w:rsidRPr="007F0C14" w:rsidRDefault="00FE6562" w:rsidP="00FE6562">
      <w:pPr>
        <w:spacing w:after="0" w:line="240" w:lineRule="auto"/>
        <w:rPr>
          <w:rFonts w:cs="Times New Roman"/>
          <w:sz w:val="22"/>
        </w:rPr>
      </w:pPr>
    </w:p>
    <w:p w:rsidR="00FE6562" w:rsidRDefault="00FE6562" w:rsidP="00FE656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b/>
          <w:sz w:val="22"/>
        </w:rPr>
        <w:t>General Protections &amp; Equality at Work:</w:t>
      </w:r>
      <w:r w:rsidRPr="007F0C14">
        <w:rPr>
          <w:rFonts w:cs="Times New Roman"/>
          <w:sz w:val="22"/>
        </w:rPr>
        <w:t xml:space="preserve"> </w:t>
      </w:r>
    </w:p>
    <w:p w:rsidR="00FE6562" w:rsidRDefault="00FE6562" w:rsidP="00FE6562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Personal autonomy and labour relations; </w:t>
      </w:r>
    </w:p>
    <w:p w:rsidR="00FE6562" w:rsidRDefault="00FE6562" w:rsidP="00FE6562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limitations regarding employment contracts; </w:t>
      </w:r>
    </w:p>
    <w:p w:rsidR="00FE6562" w:rsidRDefault="00FE6562" w:rsidP="00FE6562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limitations regarding the content of the contract; </w:t>
      </w:r>
    </w:p>
    <w:p w:rsidR="00FE6562" w:rsidRDefault="00FE6562" w:rsidP="00FE6562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limitations regarding termination of contract; </w:t>
      </w:r>
    </w:p>
    <w:p w:rsidR="00FE6562" w:rsidRDefault="00FE6562" w:rsidP="00FE6562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flexible forms of work; temporary agency work, telecommuting, organization of working time – part-time arrangements; </w:t>
      </w:r>
    </w:p>
    <w:p w:rsidR="00FE6562" w:rsidRDefault="00FE6562" w:rsidP="00FE6562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>Security at Work</w:t>
      </w:r>
    </w:p>
    <w:p w:rsidR="00FE6562" w:rsidRPr="007F0C14" w:rsidRDefault="00FE6562" w:rsidP="00FE6562">
      <w:pPr>
        <w:spacing w:after="0" w:line="240" w:lineRule="auto"/>
        <w:rPr>
          <w:rFonts w:cs="Times New Roman"/>
          <w:sz w:val="22"/>
        </w:rPr>
      </w:pPr>
    </w:p>
    <w:p w:rsidR="00FE6562" w:rsidRDefault="00FE6562" w:rsidP="00FE656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b/>
          <w:sz w:val="22"/>
        </w:rPr>
        <w:lastRenderedPageBreak/>
        <w:t>The legal system</w:t>
      </w:r>
      <w:r w:rsidRPr="007F0C14">
        <w:rPr>
          <w:rFonts w:cs="Times New Roman"/>
          <w:sz w:val="22"/>
        </w:rPr>
        <w:t xml:space="preserve">; </w:t>
      </w:r>
    </w:p>
    <w:p w:rsidR="00FE6562" w:rsidRDefault="00FE6562" w:rsidP="00FE6562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Equal Pay for Equal Work Regardless of Sex; </w:t>
      </w:r>
    </w:p>
    <w:p w:rsidR="00FE6562" w:rsidRDefault="00FE6562" w:rsidP="00FE6562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Equal Pay for Jobs of Comparable Worth; </w:t>
      </w:r>
    </w:p>
    <w:p w:rsidR="00FE6562" w:rsidRDefault="00FE6562" w:rsidP="00FE6562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Equal Employment Opportunity; </w:t>
      </w:r>
    </w:p>
    <w:p w:rsidR="00FE6562" w:rsidRDefault="00FE6562" w:rsidP="00FE6562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>Non-discrimination on the Basis of Race, Colour, Religion, Sex, or National Origin;</w:t>
      </w:r>
    </w:p>
    <w:p w:rsidR="00FE6562" w:rsidRDefault="00FE6562" w:rsidP="00FE6562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Apprenticeship Programs, Retaliation, and Employment Advertising; </w:t>
      </w:r>
    </w:p>
    <w:p w:rsidR="00FE6562" w:rsidRDefault="00FE6562" w:rsidP="00FE6562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sz w:val="22"/>
        </w:rPr>
      </w:pPr>
      <w:proofErr w:type="spellStart"/>
      <w:r w:rsidRPr="007F0C14">
        <w:rPr>
          <w:rFonts w:cs="Times New Roman"/>
          <w:sz w:val="22"/>
        </w:rPr>
        <w:t>Boni</w:t>
      </w:r>
      <w:proofErr w:type="spellEnd"/>
      <w:r w:rsidRPr="007F0C14">
        <w:rPr>
          <w:rFonts w:cs="Times New Roman"/>
          <w:sz w:val="22"/>
        </w:rPr>
        <w:t xml:space="preserve"> Fide Occupational Qualification; Preferential Treatment; National Security</w:t>
      </w:r>
    </w:p>
    <w:p w:rsidR="00FE6562" w:rsidRPr="007F0C14" w:rsidRDefault="00FE6562" w:rsidP="00FE6562">
      <w:pPr>
        <w:spacing w:after="0" w:line="240" w:lineRule="auto"/>
        <w:rPr>
          <w:rFonts w:cs="Times New Roman"/>
          <w:sz w:val="22"/>
        </w:rPr>
      </w:pPr>
    </w:p>
    <w:p w:rsidR="00FE6562" w:rsidRDefault="00FE6562" w:rsidP="00FE656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b/>
          <w:sz w:val="22"/>
        </w:rPr>
        <w:t>The Zambian Regulatory Framework</w:t>
      </w:r>
      <w:r w:rsidRPr="007F0C14">
        <w:rPr>
          <w:rFonts w:cs="Times New Roman"/>
          <w:sz w:val="22"/>
        </w:rPr>
        <w:t xml:space="preserve">: </w:t>
      </w:r>
    </w:p>
    <w:p w:rsidR="00FE6562" w:rsidRDefault="00FE6562" w:rsidP="00FE6562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Employment Act, Employment (Special Provisions) Act; </w:t>
      </w:r>
    </w:p>
    <w:p w:rsidR="00FE6562" w:rsidRDefault="00FE6562" w:rsidP="00FE6562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Industrial and Labour Relations Act; </w:t>
      </w:r>
    </w:p>
    <w:p w:rsidR="00FE6562" w:rsidRDefault="00FE6562" w:rsidP="00FE6562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Industrial and Labour Relations (Amendments) Act; </w:t>
      </w:r>
    </w:p>
    <w:p w:rsidR="00FE6562" w:rsidRDefault="00FE6562" w:rsidP="00FE6562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Minimum Wages and Conditions of Services Act National Pensions (NAPSA) Act; </w:t>
      </w:r>
    </w:p>
    <w:p w:rsidR="00FE6562" w:rsidRDefault="00FE6562" w:rsidP="00FE6562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Statutory Instrument 46 of 2012 General Order; Statutory Instrument No 2 of 2011 Minimum Wages; </w:t>
      </w:r>
    </w:p>
    <w:p w:rsidR="00FE6562" w:rsidRDefault="00FE6562" w:rsidP="00FE6562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>Statutory Instrument No 2 of 2002 Minimum Wages</w:t>
      </w:r>
    </w:p>
    <w:p w:rsidR="00FE6562" w:rsidRPr="007F0C14" w:rsidRDefault="00FE6562" w:rsidP="00FE6562">
      <w:pPr>
        <w:spacing w:after="0" w:line="240" w:lineRule="auto"/>
        <w:rPr>
          <w:rFonts w:cs="Times New Roman"/>
          <w:sz w:val="22"/>
        </w:rPr>
      </w:pPr>
    </w:p>
    <w:p w:rsidR="00FE6562" w:rsidRDefault="00FE6562" w:rsidP="00FE656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b/>
          <w:sz w:val="22"/>
        </w:rPr>
        <w:t>Managing Ethical Issues in Human Resource Management:</w:t>
      </w:r>
      <w:r w:rsidRPr="007F0C14">
        <w:rPr>
          <w:rFonts w:cs="Times New Roman"/>
          <w:sz w:val="22"/>
        </w:rPr>
        <w:t xml:space="preserve"> </w:t>
      </w:r>
    </w:p>
    <w:p w:rsidR="00FE6562" w:rsidRDefault="00FE6562" w:rsidP="00FE6562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The nature, need and sources of business ethics; </w:t>
      </w:r>
    </w:p>
    <w:p w:rsidR="00FE6562" w:rsidRDefault="00FE6562" w:rsidP="00FE6562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the importance of ethics; Ethical misconduct in personnel function; </w:t>
      </w:r>
    </w:p>
    <w:p w:rsidR="00FE6562" w:rsidRDefault="00FE6562" w:rsidP="00FE6562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How to manage ethics; Ethical decision-making. Employee Privacy; </w:t>
      </w:r>
    </w:p>
    <w:p w:rsidR="00FE6562" w:rsidRDefault="00FE6562" w:rsidP="00FE6562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Safeguarding; Fair Information Practice in the Information Age; Employee Searches and Other Workplace Investigations; </w:t>
      </w:r>
    </w:p>
    <w:p w:rsidR="00FE6562" w:rsidRDefault="00FE6562" w:rsidP="00FE6562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Testing and Evaluation; Obligations to One's Profession; </w:t>
      </w:r>
    </w:p>
    <w:p w:rsidR="00FE6562" w:rsidRDefault="00FE6562" w:rsidP="00FE6562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Obligations to Those Who Are Evaluated; Obligations to Employers; </w:t>
      </w:r>
    </w:p>
    <w:p w:rsidR="00FE6562" w:rsidRDefault="00FE6562" w:rsidP="00FE6562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Obligations of Employers and the Implementation of Corporate Ethics Programs; </w:t>
      </w:r>
    </w:p>
    <w:p w:rsidR="00FE6562" w:rsidRPr="007F0C14" w:rsidRDefault="00FE6562" w:rsidP="00FE6562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  <w:sz w:val="22"/>
        </w:rPr>
      </w:pPr>
      <w:r w:rsidRPr="007F0C14">
        <w:rPr>
          <w:rFonts w:cs="Times New Roman"/>
          <w:sz w:val="22"/>
        </w:rPr>
        <w:t xml:space="preserve">Individual Differences Serving as </w:t>
      </w:r>
      <w:proofErr w:type="spellStart"/>
      <w:r w:rsidRPr="007F0C14">
        <w:rPr>
          <w:rFonts w:cs="Times New Roman"/>
          <w:sz w:val="22"/>
        </w:rPr>
        <w:t>Antecedes</w:t>
      </w:r>
      <w:proofErr w:type="spellEnd"/>
      <w:r w:rsidRPr="007F0C14">
        <w:rPr>
          <w:rFonts w:cs="Times New Roman"/>
          <w:sz w:val="22"/>
        </w:rPr>
        <w:t xml:space="preserve"> of Ethical Behaviour;</w:t>
      </w:r>
    </w:p>
    <w:p w:rsidR="00FE6562" w:rsidRPr="00AB47BC" w:rsidRDefault="00FE6562" w:rsidP="00FE6562">
      <w:pPr>
        <w:ind w:left="1440" w:hanging="1440"/>
        <w:rPr>
          <w:rFonts w:cs="Times New Roman"/>
          <w:sz w:val="22"/>
        </w:rPr>
      </w:pPr>
    </w:p>
    <w:p w:rsidR="00FE6562" w:rsidRPr="00AB47BC" w:rsidRDefault="00FE6562" w:rsidP="00FE6562">
      <w:pPr>
        <w:ind w:left="1440" w:hanging="1440"/>
        <w:rPr>
          <w:rFonts w:cs="Times New Roman"/>
          <w:sz w:val="22"/>
        </w:rPr>
      </w:pPr>
    </w:p>
    <w:p w:rsidR="00FE6562" w:rsidRPr="00AB47BC" w:rsidRDefault="00FE6562" w:rsidP="00FE6562">
      <w:pPr>
        <w:pStyle w:val="Heading4"/>
        <w:rPr>
          <w:rFonts w:cs="Times New Roman"/>
          <w:sz w:val="22"/>
        </w:rPr>
      </w:pPr>
      <w:r w:rsidRPr="00AB47BC">
        <w:rPr>
          <w:rFonts w:cs="Times New Roman"/>
          <w:sz w:val="22"/>
        </w:rPr>
        <w:t>Contact Hours</w:t>
      </w:r>
    </w:p>
    <w:p w:rsidR="00FE6562" w:rsidRPr="00AB47BC" w:rsidRDefault="00FE6562" w:rsidP="00FE6562">
      <w:pPr>
        <w:rPr>
          <w:rFonts w:cs="Times New Roman"/>
          <w:sz w:val="22"/>
        </w:rPr>
      </w:pPr>
    </w:p>
    <w:p w:rsidR="00FE6562" w:rsidRPr="00AB47BC" w:rsidRDefault="00FE6562" w:rsidP="00FE6562">
      <w:pPr>
        <w:rPr>
          <w:rFonts w:cs="Times New Roman"/>
          <w:sz w:val="22"/>
        </w:rPr>
      </w:pPr>
      <w:r w:rsidRPr="00AB47BC">
        <w:rPr>
          <w:rFonts w:cs="Times New Roman"/>
          <w:sz w:val="22"/>
        </w:rPr>
        <w:t>Three one hour lectures per week</w:t>
      </w:r>
    </w:p>
    <w:p w:rsidR="00FE6562" w:rsidRPr="00AB47BC" w:rsidRDefault="00FE6562" w:rsidP="00FE6562">
      <w:pPr>
        <w:rPr>
          <w:rFonts w:cs="Times New Roman"/>
          <w:sz w:val="22"/>
        </w:rPr>
      </w:pPr>
      <w:r w:rsidRPr="00AB47BC">
        <w:rPr>
          <w:rFonts w:cs="Times New Roman"/>
          <w:sz w:val="22"/>
        </w:rPr>
        <w:t>One hour tutorial per week</w:t>
      </w:r>
    </w:p>
    <w:p w:rsidR="00FE6562" w:rsidRPr="00AB47BC" w:rsidRDefault="00FE6562" w:rsidP="00FE6562">
      <w:pPr>
        <w:rPr>
          <w:rFonts w:cs="Times New Roman"/>
          <w:sz w:val="22"/>
        </w:rPr>
      </w:pPr>
    </w:p>
    <w:p w:rsidR="00FE6562" w:rsidRPr="00AB47BC" w:rsidRDefault="00FE6562" w:rsidP="00FE6562">
      <w:pPr>
        <w:pStyle w:val="Heading4"/>
        <w:rPr>
          <w:rFonts w:cs="Times New Roman"/>
          <w:sz w:val="22"/>
        </w:rPr>
      </w:pPr>
      <w:r w:rsidRPr="00AB47BC">
        <w:rPr>
          <w:rFonts w:cs="Times New Roman"/>
          <w:sz w:val="22"/>
        </w:rPr>
        <w:t>Assessment</w:t>
      </w:r>
    </w:p>
    <w:p w:rsidR="00FE6562" w:rsidRPr="00AB47BC" w:rsidRDefault="00FE6562" w:rsidP="00FE6562">
      <w:pPr>
        <w:rPr>
          <w:rFonts w:cs="Times New Roman"/>
          <w:sz w:val="22"/>
        </w:rPr>
      </w:pPr>
    </w:p>
    <w:p w:rsidR="00FE6562" w:rsidRPr="00AB47BC" w:rsidRDefault="00FE6562" w:rsidP="00FE6562">
      <w:pPr>
        <w:spacing w:after="0" w:line="360" w:lineRule="auto"/>
        <w:ind w:left="0" w:right="0" w:firstLine="0"/>
        <w:rPr>
          <w:rFonts w:eastAsia="Times New Roman" w:cs="Times New Roman"/>
          <w:b/>
          <w:color w:val="auto"/>
          <w:sz w:val="22"/>
          <w:lang w:val="en-AU"/>
        </w:rPr>
      </w:pPr>
      <w:r w:rsidRPr="00AB47BC">
        <w:rPr>
          <w:rFonts w:eastAsia="Times New Roman" w:cs="Times New Roman"/>
          <w:b/>
          <w:color w:val="auto"/>
          <w:sz w:val="22"/>
          <w:lang w:val="en-AU"/>
        </w:rPr>
        <w:t>Continuous Assessment</w:t>
      </w:r>
      <w:r w:rsidRPr="00AB47BC">
        <w:rPr>
          <w:rFonts w:eastAsia="Times New Roman" w:cs="Times New Roman"/>
          <w:b/>
          <w:color w:val="auto"/>
          <w:sz w:val="22"/>
          <w:lang w:val="en-AU"/>
        </w:rPr>
        <w:tab/>
      </w:r>
      <w:r w:rsidRPr="00AB47BC">
        <w:rPr>
          <w:rFonts w:eastAsia="Times New Roman" w:cs="Times New Roman"/>
          <w:b/>
          <w:color w:val="auto"/>
          <w:sz w:val="22"/>
          <w:lang w:val="en-AU"/>
        </w:rPr>
        <w:tab/>
      </w:r>
      <w:r w:rsidRPr="00AB47BC">
        <w:rPr>
          <w:rFonts w:eastAsia="Times New Roman" w:cs="Times New Roman"/>
          <w:b/>
          <w:color w:val="auto"/>
          <w:sz w:val="22"/>
          <w:lang w:val="en-AU"/>
        </w:rPr>
        <w:tab/>
      </w:r>
      <w:r w:rsidRPr="00AB47BC">
        <w:rPr>
          <w:rFonts w:eastAsia="Times New Roman" w:cs="Times New Roman"/>
          <w:b/>
          <w:color w:val="auto"/>
          <w:sz w:val="22"/>
          <w:lang w:val="en-AU"/>
        </w:rPr>
        <w:tab/>
        <w:t>=</w:t>
      </w:r>
      <w:r w:rsidRPr="00AB47BC">
        <w:rPr>
          <w:rFonts w:eastAsia="Times New Roman" w:cs="Times New Roman"/>
          <w:b/>
          <w:color w:val="auto"/>
          <w:sz w:val="22"/>
          <w:lang w:val="en-AU"/>
        </w:rPr>
        <w:tab/>
        <w:t>50%</w:t>
      </w:r>
    </w:p>
    <w:p w:rsidR="00FE6562" w:rsidRPr="00AB47BC" w:rsidRDefault="00FE6562" w:rsidP="00FE6562">
      <w:pPr>
        <w:spacing w:after="0" w:line="360" w:lineRule="auto"/>
        <w:ind w:left="0" w:right="0" w:firstLine="0"/>
        <w:rPr>
          <w:rFonts w:eastAsia="Times New Roman" w:cs="Times New Roman"/>
          <w:b/>
          <w:color w:val="auto"/>
          <w:sz w:val="22"/>
          <w:lang w:val="en-AU"/>
        </w:rPr>
      </w:pPr>
      <w:r w:rsidRPr="00AB47BC">
        <w:rPr>
          <w:rFonts w:eastAsia="Times New Roman" w:cs="Times New Roman"/>
          <w:b/>
          <w:color w:val="auto"/>
          <w:sz w:val="22"/>
          <w:lang w:val="en-AU"/>
        </w:rPr>
        <w:t>Final Examination</w:t>
      </w:r>
      <w:r w:rsidRPr="00AB47BC">
        <w:rPr>
          <w:rFonts w:eastAsia="Times New Roman" w:cs="Times New Roman"/>
          <w:b/>
          <w:color w:val="auto"/>
          <w:sz w:val="22"/>
          <w:lang w:val="en-AU"/>
        </w:rPr>
        <w:tab/>
      </w:r>
      <w:r w:rsidRPr="00AB47BC">
        <w:rPr>
          <w:rFonts w:eastAsia="Times New Roman" w:cs="Times New Roman"/>
          <w:b/>
          <w:color w:val="auto"/>
          <w:sz w:val="22"/>
          <w:lang w:val="en-AU"/>
        </w:rPr>
        <w:tab/>
      </w:r>
      <w:r w:rsidRPr="00AB47BC">
        <w:rPr>
          <w:rFonts w:eastAsia="Times New Roman" w:cs="Times New Roman"/>
          <w:b/>
          <w:color w:val="auto"/>
          <w:sz w:val="22"/>
          <w:lang w:val="en-AU"/>
        </w:rPr>
        <w:tab/>
      </w:r>
      <w:r w:rsidRPr="00AB47BC">
        <w:rPr>
          <w:rFonts w:eastAsia="Times New Roman" w:cs="Times New Roman"/>
          <w:b/>
          <w:color w:val="auto"/>
          <w:sz w:val="22"/>
          <w:lang w:val="en-AU"/>
        </w:rPr>
        <w:tab/>
        <w:t>=</w:t>
      </w:r>
      <w:r w:rsidRPr="00AB47BC">
        <w:rPr>
          <w:rFonts w:eastAsia="Times New Roman" w:cs="Times New Roman"/>
          <w:b/>
          <w:color w:val="auto"/>
          <w:sz w:val="22"/>
          <w:lang w:val="en-AU"/>
        </w:rPr>
        <w:tab/>
        <w:t>50%</w:t>
      </w:r>
    </w:p>
    <w:p w:rsidR="00FE6562" w:rsidRPr="00AB47BC" w:rsidRDefault="00FE6562" w:rsidP="00FE6562">
      <w:pPr>
        <w:spacing w:after="0" w:line="360" w:lineRule="auto"/>
        <w:ind w:left="0" w:right="0" w:firstLine="0"/>
        <w:rPr>
          <w:rFonts w:eastAsia="Times New Roman" w:cs="Times New Roman"/>
          <w:color w:val="auto"/>
          <w:sz w:val="22"/>
          <w:lang w:val="en-AU"/>
        </w:rPr>
      </w:pPr>
      <w:r w:rsidRPr="00AB47BC">
        <w:rPr>
          <w:rFonts w:eastAsia="Times New Roman" w:cs="Times New Roman"/>
          <w:color w:val="auto"/>
          <w:sz w:val="22"/>
          <w:lang w:val="en-AU"/>
        </w:rPr>
        <w:t>Continuous Assessment will comprise:</w:t>
      </w:r>
    </w:p>
    <w:p w:rsidR="00FE6562" w:rsidRPr="00AB47BC" w:rsidRDefault="00FE6562" w:rsidP="00FE6562">
      <w:pPr>
        <w:spacing w:after="0" w:line="360" w:lineRule="auto"/>
        <w:ind w:left="0" w:right="0" w:firstLine="0"/>
        <w:rPr>
          <w:rFonts w:eastAsia="Times New Roman" w:cs="Times New Roman"/>
          <w:color w:val="auto"/>
          <w:sz w:val="22"/>
          <w:lang w:val="en-AU"/>
        </w:rPr>
      </w:pPr>
      <w:r w:rsidRPr="00AB47BC">
        <w:rPr>
          <w:rFonts w:eastAsia="Times New Roman" w:cs="Times New Roman"/>
          <w:color w:val="auto"/>
          <w:sz w:val="22"/>
          <w:lang w:val="en-AU"/>
        </w:rPr>
        <w:t>One essay</w:t>
      </w:r>
      <w:r w:rsidRPr="00AB47BC">
        <w:rPr>
          <w:rFonts w:eastAsia="Times New Roman" w:cs="Times New Roman"/>
          <w:color w:val="auto"/>
          <w:sz w:val="22"/>
          <w:lang w:val="en-AU"/>
        </w:rPr>
        <w:tab/>
      </w:r>
      <w:r w:rsidRPr="00AB47BC">
        <w:rPr>
          <w:rFonts w:eastAsia="Times New Roman" w:cs="Times New Roman"/>
          <w:color w:val="auto"/>
          <w:sz w:val="22"/>
          <w:lang w:val="en-AU"/>
        </w:rPr>
        <w:tab/>
      </w:r>
      <w:r w:rsidRPr="00AB47BC">
        <w:rPr>
          <w:rFonts w:eastAsia="Times New Roman" w:cs="Times New Roman"/>
          <w:color w:val="auto"/>
          <w:sz w:val="22"/>
          <w:lang w:val="en-AU"/>
        </w:rPr>
        <w:tab/>
      </w:r>
      <w:r w:rsidRPr="00AB47BC">
        <w:rPr>
          <w:rFonts w:eastAsia="Times New Roman" w:cs="Times New Roman"/>
          <w:color w:val="auto"/>
          <w:sz w:val="22"/>
          <w:lang w:val="en-AU"/>
        </w:rPr>
        <w:tab/>
      </w:r>
      <w:r w:rsidRPr="00AB47BC">
        <w:rPr>
          <w:rFonts w:eastAsia="Times New Roman" w:cs="Times New Roman"/>
          <w:color w:val="auto"/>
          <w:sz w:val="22"/>
          <w:lang w:val="en-AU"/>
        </w:rPr>
        <w:tab/>
        <w:t>=</w:t>
      </w:r>
      <w:r w:rsidRPr="00AB47BC">
        <w:rPr>
          <w:rFonts w:eastAsia="Times New Roman" w:cs="Times New Roman"/>
          <w:color w:val="auto"/>
          <w:sz w:val="22"/>
          <w:lang w:val="en-AU"/>
        </w:rPr>
        <w:tab/>
        <w:t>20%</w:t>
      </w:r>
    </w:p>
    <w:p w:rsidR="00FE6562" w:rsidRPr="00AB47BC" w:rsidRDefault="00FE6562" w:rsidP="00FE6562">
      <w:pPr>
        <w:spacing w:after="0" w:line="360" w:lineRule="auto"/>
        <w:ind w:left="0" w:right="0" w:firstLine="0"/>
        <w:rPr>
          <w:rFonts w:eastAsia="Times New Roman" w:cs="Times New Roman"/>
          <w:color w:val="auto"/>
          <w:sz w:val="22"/>
          <w:lang w:val="en-AU"/>
        </w:rPr>
      </w:pPr>
      <w:r w:rsidRPr="00AB47BC">
        <w:rPr>
          <w:rFonts w:eastAsia="Times New Roman" w:cs="Times New Roman"/>
          <w:color w:val="auto"/>
          <w:sz w:val="22"/>
          <w:lang w:val="en-AU"/>
        </w:rPr>
        <w:t>Two tests</w:t>
      </w:r>
      <w:r w:rsidRPr="00AB47BC">
        <w:rPr>
          <w:rFonts w:eastAsia="Times New Roman" w:cs="Times New Roman"/>
          <w:color w:val="auto"/>
          <w:sz w:val="22"/>
          <w:lang w:val="en-AU"/>
        </w:rPr>
        <w:tab/>
      </w:r>
      <w:r w:rsidRPr="00AB47BC">
        <w:rPr>
          <w:rFonts w:eastAsia="Times New Roman" w:cs="Times New Roman"/>
          <w:color w:val="auto"/>
          <w:sz w:val="22"/>
          <w:lang w:val="en-AU"/>
        </w:rPr>
        <w:tab/>
      </w:r>
      <w:r w:rsidRPr="00AB47BC">
        <w:rPr>
          <w:rFonts w:eastAsia="Times New Roman" w:cs="Times New Roman"/>
          <w:color w:val="auto"/>
          <w:sz w:val="22"/>
          <w:lang w:val="en-AU"/>
        </w:rPr>
        <w:tab/>
      </w:r>
      <w:r w:rsidRPr="00AB47BC">
        <w:rPr>
          <w:rFonts w:eastAsia="Times New Roman" w:cs="Times New Roman"/>
          <w:color w:val="auto"/>
          <w:sz w:val="22"/>
          <w:lang w:val="en-AU"/>
        </w:rPr>
        <w:tab/>
      </w:r>
      <w:r w:rsidRPr="00AB47BC">
        <w:rPr>
          <w:rFonts w:eastAsia="Times New Roman" w:cs="Times New Roman"/>
          <w:color w:val="auto"/>
          <w:sz w:val="22"/>
          <w:lang w:val="en-AU"/>
        </w:rPr>
        <w:tab/>
        <w:t>=</w:t>
      </w:r>
      <w:r w:rsidRPr="00AB47BC">
        <w:rPr>
          <w:rFonts w:eastAsia="Times New Roman" w:cs="Times New Roman"/>
          <w:color w:val="auto"/>
          <w:sz w:val="22"/>
          <w:lang w:val="en-AU"/>
        </w:rPr>
        <w:tab/>
        <w:t>30%</w:t>
      </w:r>
    </w:p>
    <w:p w:rsidR="00FE6562" w:rsidRPr="00AB47BC" w:rsidRDefault="00FE6562" w:rsidP="00FE6562">
      <w:pPr>
        <w:spacing w:after="160" w:line="259" w:lineRule="auto"/>
        <w:ind w:left="0" w:right="0" w:firstLine="0"/>
        <w:rPr>
          <w:rFonts w:eastAsia="Calibri" w:cs="Times New Roman"/>
          <w:color w:val="auto"/>
          <w:sz w:val="22"/>
        </w:rPr>
      </w:pPr>
    </w:p>
    <w:p w:rsidR="00FE6562" w:rsidRPr="00AB47BC" w:rsidRDefault="00FE6562" w:rsidP="00FE6562">
      <w:pPr>
        <w:pStyle w:val="Heading4"/>
        <w:rPr>
          <w:rFonts w:cs="Times New Roman"/>
          <w:sz w:val="22"/>
        </w:rPr>
      </w:pPr>
      <w:r w:rsidRPr="00AB47BC">
        <w:rPr>
          <w:rFonts w:cs="Times New Roman"/>
          <w:sz w:val="22"/>
        </w:rPr>
        <w:t>Prescribed Readings</w:t>
      </w:r>
    </w:p>
    <w:p w:rsidR="00FE6562" w:rsidRPr="00AB47BC" w:rsidRDefault="00FE6562" w:rsidP="00FE6562">
      <w:pPr>
        <w:tabs>
          <w:tab w:val="left" w:pos="720"/>
        </w:tabs>
        <w:rPr>
          <w:rFonts w:eastAsia="Calibri" w:cs="Times New Roman"/>
          <w:b/>
          <w:sz w:val="22"/>
        </w:rPr>
      </w:pPr>
    </w:p>
    <w:p w:rsidR="00FE6562" w:rsidRPr="00AB47BC" w:rsidRDefault="00FE6562" w:rsidP="00FE6562">
      <w:pPr>
        <w:autoSpaceDE w:val="0"/>
        <w:autoSpaceDN w:val="0"/>
        <w:adjustRightInd w:val="0"/>
        <w:spacing w:after="200" w:line="360" w:lineRule="auto"/>
        <w:ind w:left="0" w:right="0" w:firstLine="0"/>
        <w:rPr>
          <w:rFonts w:eastAsia="Times New Roman" w:cs="Times New Roman"/>
          <w:color w:val="auto"/>
          <w:sz w:val="22"/>
          <w:lang w:val="en-AU"/>
        </w:rPr>
      </w:pPr>
      <w:proofErr w:type="spellStart"/>
      <w:r w:rsidRPr="00AB47BC">
        <w:rPr>
          <w:rFonts w:eastAsia="Times New Roman" w:cs="Times New Roman"/>
          <w:color w:val="auto"/>
          <w:sz w:val="22"/>
          <w:lang w:val="en-AU"/>
        </w:rPr>
        <w:t>Banki</w:t>
      </w:r>
      <w:proofErr w:type="spellEnd"/>
      <w:r w:rsidRPr="00AB47BC">
        <w:rPr>
          <w:rFonts w:eastAsia="Times New Roman" w:cs="Times New Roman"/>
          <w:color w:val="auto"/>
          <w:sz w:val="22"/>
          <w:lang w:val="en-AU"/>
        </w:rPr>
        <w:t>, I.S, (1981) Dictionary of Administration and Management, New York, Systems Research Institute</w:t>
      </w:r>
    </w:p>
    <w:p w:rsidR="00FE6562" w:rsidRPr="00AB47BC" w:rsidRDefault="00FE6562" w:rsidP="00FE6562">
      <w:pPr>
        <w:autoSpaceDE w:val="0"/>
        <w:autoSpaceDN w:val="0"/>
        <w:adjustRightInd w:val="0"/>
        <w:spacing w:after="200" w:line="360" w:lineRule="auto"/>
        <w:ind w:left="0" w:right="0" w:firstLine="0"/>
        <w:rPr>
          <w:rFonts w:eastAsia="Times New Roman" w:cs="Times New Roman"/>
          <w:color w:val="auto"/>
          <w:sz w:val="22"/>
          <w:lang w:val="en-AU"/>
        </w:rPr>
      </w:pPr>
      <w:r w:rsidRPr="00AB47BC">
        <w:rPr>
          <w:rFonts w:eastAsia="Times New Roman" w:cs="Times New Roman"/>
          <w:color w:val="auto"/>
          <w:sz w:val="22"/>
          <w:lang w:val="en-AU"/>
        </w:rPr>
        <w:lastRenderedPageBreak/>
        <w:t>Cameroon Journal on Democracy and Human Rights: Challenges of Administrative Reforms and Public Service Accountability in Africa: The Case of Cameroon, CJDHR Vol. 3No.1-2009</w:t>
      </w:r>
    </w:p>
    <w:p w:rsidR="00FE6562" w:rsidRPr="00AB47BC" w:rsidRDefault="00FE6562" w:rsidP="00FE6562">
      <w:pPr>
        <w:autoSpaceDE w:val="0"/>
        <w:autoSpaceDN w:val="0"/>
        <w:adjustRightInd w:val="0"/>
        <w:spacing w:after="200" w:line="360" w:lineRule="auto"/>
        <w:ind w:left="0" w:right="0" w:firstLine="0"/>
        <w:rPr>
          <w:rFonts w:eastAsia="Times New Roman" w:cs="Times New Roman"/>
          <w:color w:val="auto"/>
          <w:sz w:val="22"/>
          <w:lang w:val="en-AU"/>
        </w:rPr>
      </w:pPr>
      <w:proofErr w:type="spellStart"/>
      <w:r w:rsidRPr="00AB47BC">
        <w:rPr>
          <w:rFonts w:eastAsia="Times New Roman" w:cs="Times New Roman"/>
          <w:color w:val="auto"/>
          <w:sz w:val="22"/>
          <w:lang w:val="en-AU"/>
        </w:rPr>
        <w:t>Cloete</w:t>
      </w:r>
      <w:proofErr w:type="gramStart"/>
      <w:r w:rsidRPr="00AB47BC">
        <w:rPr>
          <w:rFonts w:eastAsia="Times New Roman" w:cs="Times New Roman"/>
          <w:color w:val="auto"/>
          <w:sz w:val="22"/>
          <w:lang w:val="en-AU"/>
        </w:rPr>
        <w:t>,J.J.N</w:t>
      </w:r>
      <w:proofErr w:type="spellEnd"/>
      <w:proofErr w:type="gramEnd"/>
      <w:r w:rsidRPr="00AB47BC">
        <w:rPr>
          <w:rFonts w:eastAsia="Times New Roman" w:cs="Times New Roman"/>
          <w:color w:val="auto"/>
          <w:sz w:val="22"/>
          <w:lang w:val="en-AU"/>
        </w:rPr>
        <w:t>. (1981). Introduction to Public Administration, Pretoria, J</w:t>
      </w:r>
      <w:proofErr w:type="gramStart"/>
      <w:r w:rsidRPr="00AB47BC">
        <w:rPr>
          <w:rFonts w:eastAsia="Times New Roman" w:cs="Times New Roman"/>
          <w:color w:val="auto"/>
          <w:sz w:val="22"/>
          <w:lang w:val="en-AU"/>
        </w:rPr>
        <w:t>,L</w:t>
      </w:r>
      <w:proofErr w:type="gramEnd"/>
      <w:r w:rsidRPr="00AB47BC">
        <w:rPr>
          <w:rFonts w:eastAsia="Times New Roman" w:cs="Times New Roman"/>
          <w:color w:val="auto"/>
          <w:sz w:val="22"/>
          <w:lang w:val="en-AU"/>
        </w:rPr>
        <w:t>. Van Schaik</w:t>
      </w:r>
    </w:p>
    <w:p w:rsidR="00FE6562" w:rsidRPr="00AB47BC" w:rsidRDefault="00FE6562" w:rsidP="00FE6562">
      <w:pPr>
        <w:autoSpaceDE w:val="0"/>
        <w:autoSpaceDN w:val="0"/>
        <w:adjustRightInd w:val="0"/>
        <w:spacing w:after="200" w:line="360" w:lineRule="auto"/>
        <w:ind w:left="0" w:right="0" w:firstLine="0"/>
        <w:rPr>
          <w:rFonts w:eastAsia="Times New Roman" w:cs="Times New Roman"/>
          <w:color w:val="auto"/>
          <w:sz w:val="22"/>
          <w:lang w:val="en-AU"/>
        </w:rPr>
      </w:pPr>
      <w:r w:rsidRPr="00AB47BC">
        <w:rPr>
          <w:rFonts w:eastAsia="Times New Roman" w:cs="Times New Roman"/>
          <w:color w:val="auto"/>
          <w:sz w:val="22"/>
          <w:lang w:val="en-AU"/>
        </w:rPr>
        <w:t xml:space="preserve">Khan, M.M “Administrative Accountability and Performance in Bangladesh”, </w:t>
      </w:r>
      <w:proofErr w:type="gramStart"/>
      <w:r w:rsidRPr="00AB47BC">
        <w:rPr>
          <w:rFonts w:eastAsia="Times New Roman" w:cs="Times New Roman"/>
          <w:color w:val="auto"/>
          <w:sz w:val="22"/>
          <w:lang w:val="en-AU"/>
        </w:rPr>
        <w:t>The</w:t>
      </w:r>
      <w:proofErr w:type="gramEnd"/>
      <w:r w:rsidRPr="00AB47BC">
        <w:rPr>
          <w:rFonts w:eastAsia="Times New Roman" w:cs="Times New Roman"/>
          <w:color w:val="auto"/>
          <w:sz w:val="22"/>
          <w:lang w:val="en-AU"/>
        </w:rPr>
        <w:t xml:space="preserve"> Indian Journal of Public Administration, Vol. XXIX, No.3, 1983.</w:t>
      </w:r>
    </w:p>
    <w:p w:rsidR="00FE6562" w:rsidRPr="00AB47BC" w:rsidRDefault="00FE6562" w:rsidP="00FE6562">
      <w:pPr>
        <w:autoSpaceDE w:val="0"/>
        <w:autoSpaceDN w:val="0"/>
        <w:adjustRightInd w:val="0"/>
        <w:spacing w:after="200" w:line="360" w:lineRule="auto"/>
        <w:ind w:left="0" w:right="0" w:firstLine="0"/>
        <w:rPr>
          <w:rFonts w:eastAsia="Times New Roman" w:cs="Times New Roman"/>
          <w:color w:val="auto"/>
          <w:sz w:val="22"/>
          <w:lang w:val="en-AU"/>
        </w:rPr>
      </w:pPr>
      <w:proofErr w:type="spellStart"/>
      <w:r w:rsidRPr="00AB47BC">
        <w:rPr>
          <w:rFonts w:eastAsia="Times New Roman" w:cs="Times New Roman"/>
          <w:color w:val="auto"/>
          <w:sz w:val="22"/>
          <w:lang w:val="en-AU"/>
        </w:rPr>
        <w:t>Reid</w:t>
      </w:r>
      <w:proofErr w:type="gramStart"/>
      <w:r w:rsidRPr="00AB47BC">
        <w:rPr>
          <w:rFonts w:eastAsia="Times New Roman" w:cs="Times New Roman"/>
          <w:color w:val="auto"/>
          <w:sz w:val="22"/>
          <w:lang w:val="en-AU"/>
        </w:rPr>
        <w:t>,G.S</w:t>
      </w:r>
      <w:proofErr w:type="spellEnd"/>
      <w:proofErr w:type="gramEnd"/>
      <w:r w:rsidRPr="00AB47BC">
        <w:rPr>
          <w:rFonts w:eastAsia="Times New Roman" w:cs="Times New Roman"/>
          <w:color w:val="auto"/>
          <w:sz w:val="22"/>
          <w:lang w:val="en-AU"/>
        </w:rPr>
        <w:t xml:space="preserve">. “Responsible Government and Ministerial Responsibility”, Australian Journal of Public Administration, </w:t>
      </w:r>
      <w:proofErr w:type="spellStart"/>
      <w:r w:rsidRPr="00AB47BC">
        <w:rPr>
          <w:rFonts w:eastAsia="Times New Roman" w:cs="Times New Roman"/>
          <w:color w:val="auto"/>
          <w:sz w:val="22"/>
          <w:lang w:val="en-AU"/>
        </w:rPr>
        <w:t>Vol.XXXIX</w:t>
      </w:r>
      <w:proofErr w:type="spellEnd"/>
      <w:r w:rsidRPr="00AB47BC">
        <w:rPr>
          <w:rFonts w:eastAsia="Times New Roman" w:cs="Times New Roman"/>
          <w:color w:val="auto"/>
          <w:sz w:val="22"/>
          <w:lang w:val="en-AU"/>
        </w:rPr>
        <w:t>, No.1, March 1980</w:t>
      </w:r>
    </w:p>
    <w:p w:rsidR="00FE6562" w:rsidRPr="00AB47BC" w:rsidRDefault="00FE6562" w:rsidP="00FE6562">
      <w:pPr>
        <w:autoSpaceDE w:val="0"/>
        <w:autoSpaceDN w:val="0"/>
        <w:adjustRightInd w:val="0"/>
        <w:spacing w:after="200" w:line="360" w:lineRule="auto"/>
        <w:ind w:left="0" w:right="0" w:firstLine="0"/>
        <w:rPr>
          <w:rFonts w:eastAsia="Calibri" w:cs="Times New Roman"/>
          <w:bCs/>
          <w:color w:val="auto"/>
          <w:sz w:val="22"/>
        </w:rPr>
      </w:pPr>
      <w:r w:rsidRPr="00AB47BC">
        <w:rPr>
          <w:rFonts w:eastAsia="Times New Roman" w:cs="Times New Roman"/>
          <w:color w:val="auto"/>
          <w:sz w:val="22"/>
          <w:lang w:val="en-AU"/>
        </w:rPr>
        <w:t xml:space="preserve">Robbins, S.P. (1980) The Administrative Process, Second Edition, Englewood Cliffs, New Jersey, Prentice-Hall </w:t>
      </w:r>
      <w:proofErr w:type="gramStart"/>
      <w:r w:rsidRPr="00AB47BC">
        <w:rPr>
          <w:rFonts w:eastAsia="Times New Roman" w:cs="Times New Roman"/>
          <w:color w:val="auto"/>
          <w:sz w:val="22"/>
          <w:lang w:val="en-AU"/>
        </w:rPr>
        <w:t>Inc.</w:t>
      </w:r>
      <w:r w:rsidRPr="00AB47BC">
        <w:rPr>
          <w:rFonts w:eastAsia="Calibri" w:cs="Times New Roman"/>
          <w:bCs/>
          <w:color w:val="auto"/>
          <w:sz w:val="22"/>
        </w:rPr>
        <w:t>.</w:t>
      </w:r>
      <w:proofErr w:type="gramEnd"/>
    </w:p>
    <w:p w:rsidR="00FE6562" w:rsidRPr="00AB47BC" w:rsidRDefault="00FE6562" w:rsidP="00FE6562">
      <w:pPr>
        <w:tabs>
          <w:tab w:val="left" w:pos="720"/>
        </w:tabs>
        <w:rPr>
          <w:rFonts w:eastAsia="Calibri" w:cs="Times New Roman"/>
          <w:sz w:val="22"/>
        </w:rPr>
      </w:pPr>
    </w:p>
    <w:p w:rsidR="00FE6562" w:rsidRPr="00AB47BC" w:rsidRDefault="00FE6562" w:rsidP="00FE6562">
      <w:pPr>
        <w:pStyle w:val="Heading4"/>
        <w:rPr>
          <w:rFonts w:cs="Times New Roman"/>
          <w:sz w:val="22"/>
        </w:rPr>
      </w:pPr>
      <w:r w:rsidRPr="00AB47BC">
        <w:rPr>
          <w:rFonts w:cs="Times New Roman"/>
          <w:sz w:val="22"/>
        </w:rPr>
        <w:t>Recommended Readings</w:t>
      </w:r>
    </w:p>
    <w:p w:rsidR="00FE6562" w:rsidRPr="00AB47BC" w:rsidRDefault="00FE6562" w:rsidP="00FE6562">
      <w:pPr>
        <w:tabs>
          <w:tab w:val="left" w:pos="720"/>
        </w:tabs>
        <w:rPr>
          <w:rFonts w:eastAsia="Calibri" w:cs="Times New Roman"/>
          <w:b/>
          <w:sz w:val="22"/>
        </w:rPr>
      </w:pPr>
    </w:p>
    <w:p w:rsidR="00FE6562" w:rsidRPr="00AB47BC" w:rsidRDefault="00FE6562" w:rsidP="00FE6562">
      <w:pPr>
        <w:autoSpaceDE w:val="0"/>
        <w:autoSpaceDN w:val="0"/>
        <w:adjustRightInd w:val="0"/>
        <w:spacing w:after="200" w:line="360" w:lineRule="auto"/>
        <w:ind w:left="0" w:right="0" w:firstLine="0"/>
        <w:rPr>
          <w:rFonts w:eastAsia="Calibri" w:cs="Times New Roman"/>
          <w:color w:val="auto"/>
          <w:sz w:val="22"/>
        </w:rPr>
      </w:pPr>
      <w:r w:rsidRPr="00AB47BC">
        <w:rPr>
          <w:rFonts w:eastAsia="Calibri" w:cs="Times New Roman"/>
          <w:color w:val="auto"/>
          <w:sz w:val="22"/>
        </w:rPr>
        <w:t xml:space="preserve">Guest, D E and Conway, N (1997) </w:t>
      </w:r>
      <w:r w:rsidRPr="00AB47BC">
        <w:rPr>
          <w:rFonts w:eastAsia="Calibri" w:cs="Times New Roman"/>
          <w:iCs/>
          <w:color w:val="auto"/>
          <w:sz w:val="22"/>
          <w:u w:val="single"/>
        </w:rPr>
        <w:t>Employee Motivation and the Psychological Contract</w:t>
      </w:r>
      <w:r w:rsidRPr="00AB47BC">
        <w:rPr>
          <w:rFonts w:eastAsia="Calibri" w:cs="Times New Roman"/>
          <w:color w:val="auto"/>
          <w:sz w:val="22"/>
        </w:rPr>
        <w:t>. London: Institute of Personnel and Development.</w:t>
      </w:r>
    </w:p>
    <w:p w:rsidR="00FE6562" w:rsidRPr="00AB47BC" w:rsidRDefault="00FE6562" w:rsidP="00FE6562">
      <w:pPr>
        <w:autoSpaceDE w:val="0"/>
        <w:autoSpaceDN w:val="0"/>
        <w:adjustRightInd w:val="0"/>
        <w:spacing w:after="200" w:line="360" w:lineRule="auto"/>
        <w:ind w:left="0" w:right="0" w:firstLine="0"/>
        <w:rPr>
          <w:rFonts w:eastAsia="Calibri" w:cs="Times New Roman"/>
          <w:iCs/>
          <w:color w:val="auto"/>
          <w:sz w:val="22"/>
        </w:rPr>
      </w:pPr>
      <w:r w:rsidRPr="00AB47BC">
        <w:rPr>
          <w:rFonts w:eastAsia="Calibri" w:cs="Times New Roman"/>
          <w:color w:val="auto"/>
          <w:sz w:val="22"/>
        </w:rPr>
        <w:t>Brewster, C. (2001). HRM</w:t>
      </w:r>
      <w:r w:rsidRPr="00AB47BC">
        <w:rPr>
          <w:rFonts w:eastAsia="Calibri" w:cs="Times New Roman"/>
          <w:color w:val="auto"/>
          <w:sz w:val="22"/>
          <w:u w:val="single"/>
        </w:rPr>
        <w:t>: The comparative dimension. In J. Storey (ed.)</w:t>
      </w:r>
      <w:r w:rsidRPr="00AB47BC">
        <w:rPr>
          <w:rFonts w:eastAsia="Calibri" w:cs="Times New Roman"/>
          <w:color w:val="auto"/>
          <w:sz w:val="22"/>
        </w:rPr>
        <w:t xml:space="preserve">, </w:t>
      </w:r>
      <w:r w:rsidRPr="00AB47BC">
        <w:rPr>
          <w:rFonts w:eastAsia="Calibri" w:cs="Times New Roman"/>
          <w:iCs/>
          <w:color w:val="auto"/>
          <w:sz w:val="22"/>
        </w:rPr>
        <w:t xml:space="preserve">Human resource management: A critical text </w:t>
      </w:r>
      <w:r w:rsidRPr="00AB47BC">
        <w:rPr>
          <w:rFonts w:eastAsia="Calibri" w:cs="Times New Roman"/>
          <w:color w:val="auto"/>
          <w:sz w:val="22"/>
        </w:rPr>
        <w:t>(pp. 255–71). London: Thompson Learning.</w:t>
      </w:r>
    </w:p>
    <w:p w:rsidR="00FE6562" w:rsidRPr="00AB47BC" w:rsidRDefault="00FE6562" w:rsidP="00FE6562">
      <w:pPr>
        <w:autoSpaceDE w:val="0"/>
        <w:autoSpaceDN w:val="0"/>
        <w:adjustRightInd w:val="0"/>
        <w:spacing w:after="200" w:line="360" w:lineRule="auto"/>
        <w:ind w:left="0" w:right="0" w:firstLine="0"/>
        <w:rPr>
          <w:rFonts w:eastAsia="Calibri" w:cs="Times New Roman"/>
          <w:color w:val="auto"/>
          <w:sz w:val="22"/>
          <w:u w:val="single"/>
        </w:rPr>
      </w:pPr>
      <w:r w:rsidRPr="00AB47BC">
        <w:rPr>
          <w:rFonts w:eastAsia="Calibri" w:cs="Times New Roman"/>
          <w:color w:val="auto"/>
          <w:sz w:val="22"/>
        </w:rPr>
        <w:t xml:space="preserve">Clark, T., Grant, D. &amp; </w:t>
      </w:r>
      <w:proofErr w:type="spellStart"/>
      <w:r w:rsidRPr="00AB47BC">
        <w:rPr>
          <w:rFonts w:eastAsia="Calibri" w:cs="Times New Roman"/>
          <w:color w:val="auto"/>
          <w:sz w:val="22"/>
        </w:rPr>
        <w:t>Heijltjes</w:t>
      </w:r>
      <w:proofErr w:type="spellEnd"/>
      <w:r w:rsidRPr="00AB47BC">
        <w:rPr>
          <w:rFonts w:eastAsia="Calibri" w:cs="Times New Roman"/>
          <w:color w:val="auto"/>
          <w:sz w:val="22"/>
        </w:rPr>
        <w:t>, M</w:t>
      </w:r>
      <w:proofErr w:type="gramStart"/>
      <w:r w:rsidRPr="00AB47BC">
        <w:rPr>
          <w:rFonts w:eastAsia="Calibri" w:cs="Times New Roman"/>
          <w:color w:val="auto"/>
          <w:sz w:val="22"/>
        </w:rPr>
        <w:t>.(</w:t>
      </w:r>
      <w:proofErr w:type="gramEnd"/>
      <w:r w:rsidRPr="00AB47BC">
        <w:rPr>
          <w:rFonts w:eastAsia="Calibri" w:cs="Times New Roman"/>
          <w:color w:val="auto"/>
          <w:sz w:val="22"/>
        </w:rPr>
        <w:t xml:space="preserve">2000). </w:t>
      </w:r>
      <w:r w:rsidRPr="00AB47BC">
        <w:rPr>
          <w:rFonts w:eastAsia="Calibri" w:cs="Times New Roman"/>
          <w:color w:val="auto"/>
          <w:sz w:val="22"/>
          <w:u w:val="single"/>
        </w:rPr>
        <w:t>Researching comparative and international human resource management.</w:t>
      </w:r>
      <w:r w:rsidRPr="00AB47BC">
        <w:rPr>
          <w:rFonts w:eastAsia="Calibri" w:cs="Times New Roman"/>
          <w:color w:val="auto"/>
          <w:sz w:val="22"/>
        </w:rPr>
        <w:t xml:space="preserve"> </w:t>
      </w:r>
      <w:r w:rsidRPr="00AB47BC">
        <w:rPr>
          <w:rFonts w:eastAsia="Calibri" w:cs="Times New Roman"/>
          <w:iCs/>
          <w:color w:val="auto"/>
          <w:sz w:val="22"/>
        </w:rPr>
        <w:t>International Studies of Management</w:t>
      </w:r>
      <w:r w:rsidRPr="00AB47BC">
        <w:rPr>
          <w:rFonts w:eastAsia="Calibri" w:cs="Times New Roman"/>
          <w:color w:val="auto"/>
          <w:sz w:val="22"/>
        </w:rPr>
        <w:t xml:space="preserve">, </w:t>
      </w:r>
      <w:r w:rsidRPr="00AB47BC">
        <w:rPr>
          <w:rFonts w:eastAsia="Calibri" w:cs="Times New Roman"/>
          <w:b/>
          <w:bCs/>
          <w:color w:val="auto"/>
          <w:sz w:val="22"/>
        </w:rPr>
        <w:t>29</w:t>
      </w:r>
      <w:r w:rsidRPr="00AB47BC">
        <w:rPr>
          <w:rFonts w:eastAsia="Calibri" w:cs="Times New Roman"/>
          <w:color w:val="auto"/>
          <w:sz w:val="22"/>
        </w:rPr>
        <w:t>(4), 6–23.</w:t>
      </w:r>
    </w:p>
    <w:p w:rsidR="00FE6562" w:rsidRPr="00AB47BC" w:rsidRDefault="00FE6562" w:rsidP="00FE6562">
      <w:pPr>
        <w:autoSpaceDE w:val="0"/>
        <w:autoSpaceDN w:val="0"/>
        <w:adjustRightInd w:val="0"/>
        <w:spacing w:after="200" w:line="360" w:lineRule="auto"/>
        <w:ind w:left="0" w:right="0" w:firstLine="0"/>
        <w:rPr>
          <w:rFonts w:eastAsia="Calibri" w:cs="Times New Roman"/>
          <w:color w:val="auto"/>
          <w:sz w:val="22"/>
        </w:rPr>
      </w:pPr>
      <w:r w:rsidRPr="00AB47BC">
        <w:rPr>
          <w:rFonts w:eastAsia="Calibri" w:cs="Times New Roman"/>
          <w:color w:val="auto"/>
          <w:sz w:val="22"/>
        </w:rPr>
        <w:t>Scullion, H</w:t>
      </w:r>
      <w:proofErr w:type="gramStart"/>
      <w:r w:rsidRPr="00AB47BC">
        <w:rPr>
          <w:rFonts w:eastAsia="Calibri" w:cs="Times New Roman"/>
          <w:color w:val="auto"/>
          <w:sz w:val="22"/>
        </w:rPr>
        <w:t>.(</w:t>
      </w:r>
      <w:proofErr w:type="gramEnd"/>
      <w:r w:rsidRPr="00AB47BC">
        <w:rPr>
          <w:rFonts w:eastAsia="Calibri" w:cs="Times New Roman"/>
          <w:color w:val="auto"/>
          <w:sz w:val="22"/>
        </w:rPr>
        <w:t xml:space="preserve">2001). </w:t>
      </w:r>
      <w:r w:rsidRPr="00AB47BC">
        <w:rPr>
          <w:rFonts w:eastAsia="Calibri" w:cs="Times New Roman"/>
          <w:color w:val="auto"/>
          <w:sz w:val="22"/>
          <w:u w:val="single"/>
        </w:rPr>
        <w:t>International human resource management</w:t>
      </w:r>
      <w:r w:rsidRPr="00AB47BC">
        <w:rPr>
          <w:rFonts w:eastAsia="Calibri" w:cs="Times New Roman"/>
          <w:color w:val="auto"/>
          <w:sz w:val="22"/>
        </w:rPr>
        <w:t xml:space="preserve">. In J. Storey (ed.), </w:t>
      </w:r>
      <w:r w:rsidRPr="00AB47BC">
        <w:rPr>
          <w:rFonts w:eastAsia="Calibri" w:cs="Times New Roman"/>
          <w:iCs/>
          <w:color w:val="auto"/>
          <w:sz w:val="22"/>
        </w:rPr>
        <w:t xml:space="preserve">Human resource management: A critical text </w:t>
      </w:r>
      <w:r w:rsidRPr="00AB47BC">
        <w:rPr>
          <w:rFonts w:eastAsia="Calibri" w:cs="Times New Roman"/>
          <w:color w:val="auto"/>
          <w:sz w:val="22"/>
        </w:rPr>
        <w:t>(pp. 288–313). London: Thompson Learning.</w:t>
      </w:r>
    </w:p>
    <w:p w:rsidR="00FE6562" w:rsidRPr="00AB47BC" w:rsidRDefault="00FE6562" w:rsidP="00FE6562">
      <w:pPr>
        <w:autoSpaceDE w:val="0"/>
        <w:autoSpaceDN w:val="0"/>
        <w:adjustRightInd w:val="0"/>
        <w:spacing w:after="200" w:line="360" w:lineRule="auto"/>
        <w:ind w:left="0" w:right="0" w:firstLine="0"/>
        <w:rPr>
          <w:rFonts w:eastAsia="Calibri" w:cs="Times New Roman"/>
          <w:color w:val="auto"/>
          <w:sz w:val="22"/>
        </w:rPr>
      </w:pPr>
      <w:r w:rsidRPr="00AB47BC">
        <w:rPr>
          <w:rFonts w:eastAsia="Calibri" w:cs="Times New Roman"/>
          <w:color w:val="auto"/>
          <w:sz w:val="22"/>
        </w:rPr>
        <w:t xml:space="preserve">Harrison, R (2000) </w:t>
      </w:r>
      <w:r w:rsidRPr="00AB47BC">
        <w:rPr>
          <w:rFonts w:eastAsia="Calibri" w:cs="Times New Roman"/>
          <w:iCs/>
          <w:color w:val="auto"/>
          <w:sz w:val="22"/>
          <w:u w:val="single"/>
        </w:rPr>
        <w:t>Employee Development</w:t>
      </w:r>
      <w:r w:rsidRPr="00AB47BC">
        <w:rPr>
          <w:rFonts w:eastAsia="Calibri" w:cs="Times New Roman"/>
          <w:color w:val="auto"/>
          <w:sz w:val="22"/>
          <w:u w:val="single"/>
        </w:rPr>
        <w:t xml:space="preserve">, </w:t>
      </w:r>
      <w:r w:rsidRPr="00AB47BC">
        <w:rPr>
          <w:rFonts w:eastAsia="Calibri" w:cs="Times New Roman"/>
          <w:color w:val="auto"/>
          <w:sz w:val="22"/>
        </w:rPr>
        <w:t xml:space="preserve">2nd </w:t>
      </w:r>
      <w:proofErr w:type="spellStart"/>
      <w:r w:rsidRPr="00AB47BC">
        <w:rPr>
          <w:rFonts w:eastAsia="Calibri" w:cs="Times New Roman"/>
          <w:color w:val="auto"/>
          <w:sz w:val="22"/>
        </w:rPr>
        <w:t>edn.London</w:t>
      </w:r>
      <w:proofErr w:type="spellEnd"/>
      <w:r w:rsidRPr="00AB47BC">
        <w:rPr>
          <w:rFonts w:eastAsia="Calibri" w:cs="Times New Roman"/>
          <w:color w:val="auto"/>
          <w:sz w:val="22"/>
        </w:rPr>
        <w:t>: IPM.</w:t>
      </w:r>
    </w:p>
    <w:p w:rsidR="00FE6562" w:rsidRPr="00AB47BC" w:rsidRDefault="00FE6562" w:rsidP="00FE6562">
      <w:pPr>
        <w:autoSpaceDE w:val="0"/>
        <w:autoSpaceDN w:val="0"/>
        <w:adjustRightInd w:val="0"/>
        <w:spacing w:after="200" w:line="360" w:lineRule="auto"/>
        <w:ind w:left="0" w:right="0" w:firstLine="0"/>
        <w:jc w:val="left"/>
        <w:rPr>
          <w:rFonts w:eastAsia="Calibri" w:cs="Times New Roman"/>
          <w:color w:val="auto"/>
          <w:sz w:val="22"/>
        </w:rPr>
      </w:pPr>
      <w:r w:rsidRPr="00AB47BC">
        <w:rPr>
          <w:rFonts w:eastAsia="Calibri" w:cs="Times New Roman"/>
          <w:color w:val="auto"/>
          <w:sz w:val="22"/>
        </w:rPr>
        <w:t>Hawkins, K A (1979</w:t>
      </w:r>
      <w:r w:rsidRPr="00AB47BC">
        <w:rPr>
          <w:rFonts w:eastAsia="Calibri" w:cs="Times New Roman"/>
          <w:color w:val="auto"/>
          <w:sz w:val="22"/>
          <w:u w:val="single"/>
        </w:rPr>
        <w:t xml:space="preserve">) </w:t>
      </w:r>
      <w:r w:rsidRPr="00AB47BC">
        <w:rPr>
          <w:rFonts w:eastAsia="Calibri" w:cs="Times New Roman"/>
          <w:iCs/>
          <w:color w:val="auto"/>
          <w:sz w:val="22"/>
          <w:u w:val="single"/>
        </w:rPr>
        <w:t>A Handbook of Industrial Relations Practice.</w:t>
      </w:r>
      <w:r w:rsidRPr="00AB47BC">
        <w:rPr>
          <w:rFonts w:eastAsia="Calibri" w:cs="Times New Roman"/>
          <w:iCs/>
          <w:color w:val="auto"/>
          <w:sz w:val="22"/>
        </w:rPr>
        <w:t xml:space="preserve"> London</w:t>
      </w:r>
      <w:r w:rsidRPr="00AB47BC">
        <w:rPr>
          <w:rFonts w:eastAsia="Calibri" w:cs="Times New Roman"/>
          <w:i/>
          <w:iCs/>
          <w:color w:val="auto"/>
          <w:sz w:val="22"/>
        </w:rPr>
        <w:t xml:space="preserve">: </w:t>
      </w:r>
      <w:proofErr w:type="spellStart"/>
      <w:r w:rsidRPr="00AB47BC">
        <w:rPr>
          <w:rFonts w:eastAsia="Calibri" w:cs="Times New Roman"/>
          <w:color w:val="auto"/>
          <w:sz w:val="22"/>
        </w:rPr>
        <w:t>Kogan</w:t>
      </w:r>
      <w:proofErr w:type="spellEnd"/>
      <w:r w:rsidRPr="00AB47BC">
        <w:rPr>
          <w:rFonts w:eastAsia="Calibri" w:cs="Times New Roman"/>
          <w:color w:val="auto"/>
          <w:sz w:val="22"/>
        </w:rPr>
        <w:t xml:space="preserve"> Page</w:t>
      </w:r>
    </w:p>
    <w:p w:rsidR="007536A4" w:rsidRDefault="0016073F"/>
    <w:sectPr w:rsidR="00753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1DE8"/>
    <w:multiLevelType w:val="hybridMultilevel"/>
    <w:tmpl w:val="185E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1202"/>
    <w:multiLevelType w:val="hybridMultilevel"/>
    <w:tmpl w:val="8DBA9F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4090011">
      <w:start w:val="1"/>
      <w:numFmt w:val="decimal"/>
      <w:lvlText w:val="%7)"/>
      <w:lvlJc w:val="left"/>
      <w:pPr>
        <w:ind w:left="36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1F41"/>
    <w:multiLevelType w:val="hybridMultilevel"/>
    <w:tmpl w:val="62CC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2B6B"/>
    <w:multiLevelType w:val="hybridMultilevel"/>
    <w:tmpl w:val="509C00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5E3E08"/>
    <w:multiLevelType w:val="multilevel"/>
    <w:tmpl w:val="83C231B4"/>
    <w:lvl w:ilvl="0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  <w:color w:val="002060"/>
      </w:rPr>
    </w:lvl>
    <w:lvl w:ilvl="1">
      <w:start w:val="2"/>
      <w:numFmt w:val="decimal"/>
      <w:pStyle w:val="Heading2"/>
      <w:lvlText w:val="%1%2."/>
      <w:lvlJc w:val="left"/>
      <w:pPr>
        <w:ind w:left="720" w:hanging="72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%2.%3.%4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B05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4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F3A2A1C"/>
    <w:multiLevelType w:val="hybridMultilevel"/>
    <w:tmpl w:val="717CF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5E2C"/>
    <w:multiLevelType w:val="hybridMultilevel"/>
    <w:tmpl w:val="29C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F3119"/>
    <w:multiLevelType w:val="hybridMultilevel"/>
    <w:tmpl w:val="770A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03423"/>
    <w:multiLevelType w:val="hybridMultilevel"/>
    <w:tmpl w:val="B0D0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C2D4F"/>
    <w:multiLevelType w:val="hybridMultilevel"/>
    <w:tmpl w:val="D73C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32492"/>
    <w:multiLevelType w:val="hybridMultilevel"/>
    <w:tmpl w:val="6344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F49C9"/>
    <w:multiLevelType w:val="hybridMultilevel"/>
    <w:tmpl w:val="EC16C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62"/>
    <w:rsid w:val="0016073F"/>
    <w:rsid w:val="004273B1"/>
    <w:rsid w:val="00470DE0"/>
    <w:rsid w:val="00C04191"/>
    <w:rsid w:val="00FD3AD0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F7B96-C736-4AB1-A891-364DB75A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562"/>
    <w:pPr>
      <w:spacing w:after="15" w:line="249" w:lineRule="auto"/>
      <w:ind w:left="10" w:right="5" w:hanging="10"/>
      <w:jc w:val="both"/>
    </w:pPr>
    <w:rPr>
      <w:rFonts w:ascii="Times New Roman" w:eastAsia="Cambria" w:hAnsi="Times New Roman" w:cs="Cambria"/>
      <w:color w:val="000000"/>
      <w:sz w:val="24"/>
      <w:lang w:val="en-GB"/>
    </w:rPr>
  </w:style>
  <w:style w:type="paragraph" w:styleId="Heading1">
    <w:name w:val="heading 1"/>
    <w:next w:val="Normal"/>
    <w:link w:val="Heading1Char"/>
    <w:uiPriority w:val="9"/>
    <w:unhideWhenUsed/>
    <w:qFormat/>
    <w:rsid w:val="00FE6562"/>
    <w:pPr>
      <w:keepNext/>
      <w:keepLines/>
      <w:numPr>
        <w:numId w:val="1"/>
      </w:numPr>
      <w:spacing w:after="4" w:line="251" w:lineRule="auto"/>
      <w:outlineLvl w:val="0"/>
    </w:pPr>
    <w:rPr>
      <w:rFonts w:ascii="Times New Roman" w:eastAsia="Cambria" w:hAnsi="Times New Roman" w:cs="Cambria"/>
      <w:b/>
      <w:color w:val="00206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562"/>
    <w:pPr>
      <w:keepNext/>
      <w:keepLines/>
      <w:numPr>
        <w:ilvl w:val="1"/>
        <w:numId w:val="1"/>
      </w:numPr>
      <w:spacing w:before="40" w:after="0" w:line="250" w:lineRule="auto"/>
      <w:ind w:right="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562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44546A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562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B05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6562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562"/>
    <w:rPr>
      <w:rFonts w:ascii="Times New Roman" w:eastAsia="Cambria" w:hAnsi="Times New Roman" w:cs="Cambria"/>
      <w:b/>
      <w:color w:val="00206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E6562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E6562"/>
    <w:rPr>
      <w:rFonts w:ascii="Times New Roman" w:eastAsiaTheme="majorEastAsia" w:hAnsi="Times New Roman" w:cstheme="majorBidi"/>
      <w:b/>
      <w:color w:val="44546A" w:themeColor="text2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E6562"/>
    <w:rPr>
      <w:rFonts w:ascii="Times New Roman" w:eastAsiaTheme="majorEastAsia" w:hAnsi="Times New Roman" w:cstheme="majorBidi"/>
      <w:b/>
      <w:iCs/>
      <w:color w:val="00B050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FE6562"/>
    <w:rPr>
      <w:rFonts w:ascii="Times New Roman" w:eastAsiaTheme="majorEastAsia" w:hAnsi="Times New Roman" w:cstheme="majorBidi"/>
      <w:b/>
      <w:color w:val="ED7D31" w:themeColor="accent2"/>
      <w:sz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FE656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E6562"/>
    <w:rPr>
      <w:rFonts w:ascii="Times New Roman" w:eastAsia="Cambria" w:hAnsi="Times New Roman" w:cs="Cambria"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 Mulunda</dc:creator>
  <cp:keywords/>
  <dc:description/>
  <cp:lastModifiedBy>Michelo Mulunda</cp:lastModifiedBy>
  <cp:revision>3</cp:revision>
  <dcterms:created xsi:type="dcterms:W3CDTF">2021-07-28T09:27:00Z</dcterms:created>
  <dcterms:modified xsi:type="dcterms:W3CDTF">2021-07-28T09:44:00Z</dcterms:modified>
</cp:coreProperties>
</file>