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06" w:rsidRPr="00823406" w:rsidRDefault="00823406" w:rsidP="00823406">
      <w:pPr>
        <w:pStyle w:val="BodyText"/>
        <w:rPr>
          <w:rFonts w:ascii="Times New Roman" w:hAnsi="Times New Roman" w:cs="Times New Roman"/>
          <w:i w:val="0"/>
        </w:rPr>
      </w:pPr>
    </w:p>
    <w:p w:rsidR="00823406" w:rsidRPr="00823406" w:rsidRDefault="00823406" w:rsidP="00823406">
      <w:pPr>
        <w:pStyle w:val="TableParagrap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3406">
        <w:rPr>
          <w:rFonts w:ascii="Times New Roman" w:hAnsi="Times New Roman" w:cs="Times New Roman"/>
          <w:b/>
          <w:spacing w:val="-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1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-101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-101"/>
          <w:sz w:val="24"/>
          <w:szCs w:val="24"/>
        </w:rPr>
        <w:tab/>
      </w:r>
      <w:r w:rsidRPr="00823406">
        <w:rPr>
          <w:rFonts w:ascii="Times New Roman" w:hAnsi="Times New Roman" w:cs="Times New Roman"/>
          <w:b/>
          <w:w w:val="95"/>
          <w:sz w:val="36"/>
          <w:szCs w:val="36"/>
          <w:u w:val="single"/>
        </w:rPr>
        <w:t xml:space="preserve">Clinical </w:t>
      </w:r>
      <w:r w:rsidRPr="00823406">
        <w:rPr>
          <w:rFonts w:ascii="Times New Roman" w:hAnsi="Times New Roman" w:cs="Times New Roman"/>
          <w:b/>
          <w:spacing w:val="-11"/>
          <w:w w:val="95"/>
          <w:sz w:val="36"/>
          <w:szCs w:val="36"/>
          <w:u w:val="single"/>
        </w:rPr>
        <w:t xml:space="preserve">Skills MSK - </w:t>
      </w:r>
      <w:r w:rsidRPr="00823406">
        <w:rPr>
          <w:rFonts w:ascii="Times New Roman" w:hAnsi="Times New Roman" w:cs="Times New Roman"/>
          <w:b/>
          <w:w w:val="95"/>
          <w:sz w:val="36"/>
          <w:szCs w:val="36"/>
          <w:u w:val="single"/>
        </w:rPr>
        <w:t xml:space="preserve">Upper </w:t>
      </w:r>
      <w:r w:rsidRPr="00823406">
        <w:rPr>
          <w:rFonts w:ascii="Times New Roman" w:hAnsi="Times New Roman" w:cs="Times New Roman"/>
          <w:b/>
          <w:spacing w:val="-13"/>
          <w:w w:val="95"/>
          <w:sz w:val="36"/>
          <w:szCs w:val="36"/>
          <w:u w:val="single"/>
        </w:rPr>
        <w:t xml:space="preserve">Extremity Exam </w:t>
      </w:r>
    </w:p>
    <w:p w:rsidR="00823406" w:rsidRPr="00823406" w:rsidRDefault="00823406" w:rsidP="00823406">
      <w:pPr>
        <w:pStyle w:val="BodyText"/>
        <w:rPr>
          <w:rFonts w:ascii="Times New Roman" w:hAnsi="Times New Roman" w:cs="Times New Roman"/>
          <w:i w:val="0"/>
        </w:rPr>
      </w:pPr>
    </w:p>
    <w:p w:rsidR="00823406" w:rsidRPr="00823406" w:rsidRDefault="00823406" w:rsidP="00823406">
      <w:pPr>
        <w:pStyle w:val="BodyText"/>
        <w:spacing w:before="8"/>
        <w:rPr>
          <w:rFonts w:ascii="Times New Roman" w:hAnsi="Times New Roman" w:cs="Times New Roman"/>
          <w:i w:val="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4104"/>
        <w:gridCol w:w="1660"/>
      </w:tblGrid>
      <w:tr w:rsidR="00823406" w:rsidRPr="00823406" w:rsidTr="0051070E">
        <w:trPr>
          <w:trHeight w:val="358"/>
        </w:trPr>
        <w:tc>
          <w:tcPr>
            <w:tcW w:w="3424" w:type="dxa"/>
          </w:tcPr>
          <w:p w:rsidR="00823406" w:rsidRPr="00823406" w:rsidRDefault="00823406" w:rsidP="0051070E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Student Name:</w:t>
            </w:r>
          </w:p>
        </w:tc>
        <w:tc>
          <w:tcPr>
            <w:tcW w:w="4104" w:type="dxa"/>
          </w:tcPr>
          <w:p w:rsidR="00823406" w:rsidRPr="00823406" w:rsidRDefault="00823406" w:rsidP="0051070E">
            <w:pPr>
              <w:pStyle w:val="TableParagraph"/>
              <w:spacing w:line="244" w:lineRule="exact"/>
              <w:ind w:left="166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ID #:</w:t>
            </w:r>
          </w:p>
        </w:tc>
        <w:tc>
          <w:tcPr>
            <w:tcW w:w="1660" w:type="dxa"/>
          </w:tcPr>
          <w:p w:rsidR="00823406" w:rsidRPr="00823406" w:rsidRDefault="00823406" w:rsidP="0051070E">
            <w:pPr>
              <w:pStyle w:val="TableParagraph"/>
              <w:spacing w:line="244" w:lineRule="exact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Group:</w:t>
            </w:r>
          </w:p>
        </w:tc>
      </w:tr>
      <w:tr w:rsidR="00823406" w:rsidRPr="00823406" w:rsidTr="0051070E">
        <w:trPr>
          <w:trHeight w:val="358"/>
        </w:trPr>
        <w:tc>
          <w:tcPr>
            <w:tcW w:w="3424" w:type="dxa"/>
          </w:tcPr>
          <w:p w:rsidR="00823406" w:rsidRPr="00823406" w:rsidRDefault="00823406" w:rsidP="0051070E">
            <w:pPr>
              <w:pStyle w:val="TableParagraph"/>
              <w:spacing w:before="70" w:line="269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Examiners Name:</w:t>
            </w:r>
          </w:p>
        </w:tc>
        <w:tc>
          <w:tcPr>
            <w:tcW w:w="4104" w:type="dxa"/>
          </w:tcPr>
          <w:p w:rsidR="00823406" w:rsidRPr="00823406" w:rsidRDefault="00823406" w:rsidP="0051070E">
            <w:pPr>
              <w:pStyle w:val="TableParagraph"/>
              <w:tabs>
                <w:tab w:val="left" w:pos="3325"/>
              </w:tabs>
              <w:spacing w:before="70" w:line="269" w:lineRule="exact"/>
              <w:ind w:left="166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Pr="008234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Score:</w:t>
            </w:r>
            <w:r w:rsidRPr="008234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2144A6">
              <w:rPr>
                <w:rFonts w:ascii="Times New Roman" w:hAnsi="Times New Roman" w:cs="Times New Roman"/>
                <w:sz w:val="24"/>
                <w:szCs w:val="24"/>
              </w:rPr>
              <w:t>/94</w:t>
            </w:r>
          </w:p>
        </w:tc>
        <w:tc>
          <w:tcPr>
            <w:tcW w:w="1660" w:type="dxa"/>
          </w:tcPr>
          <w:p w:rsidR="00823406" w:rsidRPr="00823406" w:rsidRDefault="00823406" w:rsidP="0051070E">
            <w:pPr>
              <w:pStyle w:val="TableParagraph"/>
              <w:spacing w:before="70" w:line="269" w:lineRule="exact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Percentage:</w:t>
            </w:r>
          </w:p>
        </w:tc>
      </w:tr>
    </w:tbl>
    <w:p w:rsidR="00823406" w:rsidRPr="00823406" w:rsidRDefault="00823406" w:rsidP="00823406">
      <w:pPr>
        <w:pStyle w:val="BodyText"/>
        <w:spacing w:before="3" w:after="1"/>
        <w:rPr>
          <w:rFonts w:ascii="Times New Roman" w:hAnsi="Times New Roman" w:cs="Times New Roman"/>
          <w:i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5664"/>
        <w:gridCol w:w="1260"/>
        <w:gridCol w:w="2070"/>
        <w:gridCol w:w="1615"/>
      </w:tblGrid>
      <w:tr w:rsidR="002144A6" w:rsidRPr="00823406" w:rsidTr="002144A6">
        <w:trPr>
          <w:trHeight w:val="294"/>
        </w:trPr>
        <w:tc>
          <w:tcPr>
            <w:tcW w:w="461" w:type="dxa"/>
          </w:tcPr>
          <w:p w:rsidR="002144A6" w:rsidRPr="00823406" w:rsidRDefault="002144A6" w:rsidP="0051070E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2144A6" w:rsidRPr="00823406" w:rsidRDefault="002144A6" w:rsidP="0051070E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144A6" w:rsidRPr="002144A6" w:rsidRDefault="002144A6" w:rsidP="005107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DONE (0)</w:t>
            </w:r>
          </w:p>
        </w:tc>
        <w:tc>
          <w:tcPr>
            <w:tcW w:w="2070" w:type="dxa"/>
          </w:tcPr>
          <w:p w:rsidR="002144A6" w:rsidRDefault="002144A6" w:rsidP="005107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INCOMPLETE </w:t>
            </w:r>
          </w:p>
          <w:p w:rsidR="002144A6" w:rsidRPr="002144A6" w:rsidRDefault="002144A6" w:rsidP="005107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615" w:type="dxa"/>
          </w:tcPr>
          <w:p w:rsidR="002144A6" w:rsidRPr="002144A6" w:rsidRDefault="002144A6" w:rsidP="005107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 (2)</w:t>
            </w:r>
          </w:p>
        </w:tc>
      </w:tr>
      <w:tr w:rsidR="00823406" w:rsidRPr="00823406" w:rsidTr="002144A6">
        <w:trPr>
          <w:trHeight w:val="294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Introduction (Self Intro, Capacity,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full name). Explains Procedure, obtains Consent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823406" w:rsidRPr="00823406" w:rsidRDefault="00823406" w:rsidP="00823406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hands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adequately expose patient.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General Appearance (Habitus, posture, signs of distress)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b/>
                <w:sz w:val="24"/>
                <w:szCs w:val="24"/>
              </w:rPr>
              <w:t>Shoulder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880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4" w:type="dxa"/>
          </w:tcPr>
          <w:p w:rsidR="00823406" w:rsidRPr="00823406" w:rsidRDefault="00823406" w:rsidP="00823406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Inspects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anteriorly (shoulder and shoulder girdle)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posteriorly (Scapulae and related muscles) for swelling, deformity, symmetry, muscle atrophy,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change etc.)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i/>
                <w:sz w:val="24"/>
                <w:szCs w:val="24"/>
              </w:rPr>
              <w:t>Palpation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(tenderness, masses, discontinuity/fractures).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1) Suprasternal notch and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sternoclavicular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joint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2) Clavicle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4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3) Acromion and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acromioclavicular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joint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4) Coracoid process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5) Greater tuberosity of the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  <w:proofErr w:type="spellEnd"/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3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6) Scapula (Spine and borders)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35" w:rsidRPr="00823406" w:rsidTr="002144A6">
        <w:trPr>
          <w:trHeight w:val="292"/>
        </w:trPr>
        <w:tc>
          <w:tcPr>
            <w:tcW w:w="461" w:type="dxa"/>
          </w:tcPr>
          <w:p w:rsidR="00850E35" w:rsidRPr="00823406" w:rsidRDefault="00850E35" w:rsidP="0051070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4" w:type="dxa"/>
          </w:tcPr>
          <w:p w:rsidR="00850E35" w:rsidRPr="00823406" w:rsidRDefault="00850E35" w:rsidP="00850E35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0E35">
              <w:rPr>
                <w:rFonts w:ascii="Times New Roman" w:hAnsi="Times New Roman" w:cs="Times New Roman"/>
                <w:sz w:val="24"/>
                <w:szCs w:val="24"/>
              </w:rPr>
              <w:t>Measure muscle bulk</w:t>
            </w:r>
            <w:r w:rsidRPr="00850E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0E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0E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850E35" w:rsidRPr="00823406" w:rsidRDefault="00850E35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50E35" w:rsidRPr="00823406" w:rsidRDefault="00850E35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50E35" w:rsidRPr="00823406" w:rsidRDefault="00850E35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i/>
                <w:sz w:val="24"/>
                <w:szCs w:val="24"/>
              </w:rPr>
              <w:t>Motion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1) Flexion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2) Extension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4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5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3) Abduction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585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4" w:type="dxa"/>
          </w:tcPr>
          <w:p w:rsidR="00823406" w:rsidRPr="00823406" w:rsidRDefault="00823406" w:rsidP="00850E35">
            <w:pPr>
              <w:pStyle w:val="TableParagraph"/>
              <w:spacing w:line="29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4) Adduction (test for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acromioclavicular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joint) – Crossover</w:t>
            </w:r>
            <w:r w:rsidR="0085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5) Internal Rotation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6) External Rotation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4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5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Apley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Scratch Test for overall shoulder rotation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3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3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Neer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Impingement and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Hawkin’s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Impingement signs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i/>
                <w:sz w:val="24"/>
                <w:szCs w:val="24"/>
              </w:rPr>
              <w:t>Strength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1) Empty can test (Supraspinatus)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Hornblower’s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 (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Infraspinatus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4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3) Forearm supination test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50E35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4) Arm drop sign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b/>
                <w:sz w:val="24"/>
                <w:szCs w:val="24"/>
              </w:rPr>
              <w:t>Elbow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294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4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Inspects at 70° for swellings, nodules etc.</w:t>
            </w:r>
          </w:p>
        </w:tc>
        <w:tc>
          <w:tcPr>
            <w:tcW w:w="126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406" w:rsidRPr="00823406" w:rsidRDefault="00823406" w:rsidP="00823406">
      <w:pPr>
        <w:rPr>
          <w:rFonts w:ascii="Times New Roman" w:hAnsi="Times New Roman" w:cs="Times New Roman"/>
          <w:sz w:val="24"/>
          <w:szCs w:val="24"/>
        </w:rPr>
        <w:sectPr w:rsidR="00823406" w:rsidRPr="00823406" w:rsidSect="00823406">
          <w:headerReference w:type="default" r:id="rId6"/>
          <w:footerReference w:type="default" r:id="rId7"/>
          <w:pgSz w:w="12240" w:h="15840"/>
          <w:pgMar w:top="1000" w:right="320" w:bottom="960" w:left="560" w:header="768" w:footer="762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376"/>
        <w:gridCol w:w="1080"/>
        <w:gridCol w:w="1712"/>
        <w:gridCol w:w="1441"/>
      </w:tblGrid>
      <w:tr w:rsidR="00823406" w:rsidRPr="00823406" w:rsidTr="0051070E">
        <w:trPr>
          <w:trHeight w:val="1173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Palpates for medial epicondyle, lateral epicondyle, olecranon and radial head for swelling, dislocation, tenderness (lateral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epicondylitis</w:t>
            </w:r>
            <w:proofErr w:type="spellEnd"/>
            <w:r w:rsidRPr="008234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34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  <w:r w:rsidRPr="008234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elbow</w:t>
            </w:r>
            <w:r w:rsidRPr="008234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2340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r w:rsidRPr="008234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Epicondylitis</w:t>
            </w:r>
            <w:proofErr w:type="spellEnd"/>
            <w:r w:rsidRPr="008234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3406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golfer’s</w:t>
            </w:r>
          </w:p>
          <w:p w:rsidR="00823406" w:rsidRPr="00823406" w:rsidRDefault="00823406" w:rsidP="0051070E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elbow) etc.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i/>
                <w:sz w:val="24"/>
                <w:szCs w:val="24"/>
              </w:rPr>
              <w:t>Motion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313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9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1) Flexion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2) Extension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3) Supination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4) Pronation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4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Forearm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– Inspect and Palpate</w:t>
            </w:r>
            <w:r w:rsidR="002144A6">
              <w:rPr>
                <w:rFonts w:ascii="Times New Roman" w:hAnsi="Times New Roman" w:cs="Times New Roman"/>
                <w:sz w:val="24"/>
                <w:szCs w:val="24"/>
              </w:rPr>
              <w:t xml:space="preserve"> (swelling, masses, deformity, discoloration)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b/>
                <w:sz w:val="24"/>
                <w:szCs w:val="24"/>
              </w:rPr>
              <w:t>Wrist &amp; Hand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2144A6">
        <w:trPr>
          <w:trHeight w:val="925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6" w:type="dxa"/>
          </w:tcPr>
          <w:p w:rsidR="00823406" w:rsidRPr="00823406" w:rsidRDefault="00823406" w:rsidP="002144A6">
            <w:pPr>
              <w:pStyle w:val="TableParagraph"/>
              <w:ind w:left="108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Inspect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for alignment (almost Parallel fingers), slight flexion at rest, swelling and nodes (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Heberdens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@ DIP and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Bouchards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@ PIP), deviation (ulnar or radial), 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A6" w:rsidRPr="00823406" w:rsidTr="002144A6">
        <w:trPr>
          <w:trHeight w:val="979"/>
        </w:trPr>
        <w:tc>
          <w:tcPr>
            <w:tcW w:w="461" w:type="dxa"/>
          </w:tcPr>
          <w:p w:rsidR="002144A6" w:rsidRPr="00823406" w:rsidRDefault="002144A6" w:rsidP="0051070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6" w:type="dxa"/>
          </w:tcPr>
          <w:p w:rsidR="002144A6" w:rsidRPr="002144A6" w:rsidRDefault="002144A6" w:rsidP="002144A6">
            <w:pPr>
              <w:pStyle w:val="TableParagraph"/>
              <w:ind w:left="108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eformities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(Swan neck, Boutonniere’s, Z-thumb, Dinner fork, Garden spade)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hypothenar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thenar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wasting, thickening of tendons or contractures (e.g.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dupuytren’s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contracture etc.)</w:t>
            </w:r>
          </w:p>
        </w:tc>
        <w:tc>
          <w:tcPr>
            <w:tcW w:w="1080" w:type="dxa"/>
          </w:tcPr>
          <w:p w:rsidR="002144A6" w:rsidRPr="00823406" w:rsidRDefault="002144A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144A6" w:rsidRPr="00823406" w:rsidRDefault="002144A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144A6" w:rsidRPr="00823406" w:rsidRDefault="002144A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3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Palpation </w:t>
            </w: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(Swelling, tenderness, bony enlargement etc.)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585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9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1) Distal Radius and Ulna,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Styloid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process and Anatomical</w:t>
            </w:r>
          </w:p>
          <w:p w:rsidR="00823406" w:rsidRPr="00823406" w:rsidRDefault="00823406" w:rsidP="0051070E">
            <w:pPr>
              <w:pStyle w:val="TableParagraph"/>
              <w:spacing w:line="273" w:lineRule="exact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snuffbox (tenderness in Scaphoid #)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2) Carpel bones, metacarpals and phalanges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3) Metacarpal phalangeal joints (MCP)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4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i/>
                <w:sz w:val="24"/>
                <w:szCs w:val="24"/>
              </w:rPr>
              <w:t>Motion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1) Flexion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2) Extension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3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3) Abduction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4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4) Adduction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5) Thumb opposition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Hand Grip Test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before="2" w:line="27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Thumb Movement and Finkelstein’s Test</w:t>
            </w:r>
            <w:r w:rsidR="002144A6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="002144A6">
              <w:rPr>
                <w:rFonts w:ascii="Times New Roman" w:hAnsi="Times New Roman" w:cs="Times New Roman"/>
                <w:sz w:val="24"/>
                <w:szCs w:val="24"/>
              </w:rPr>
              <w:t>Quarvains</w:t>
            </w:r>
            <w:proofErr w:type="spellEnd"/>
            <w:r w:rsidR="0021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4A6">
              <w:rPr>
                <w:rFonts w:ascii="Times New Roman" w:hAnsi="Times New Roman" w:cs="Times New Roman"/>
                <w:sz w:val="24"/>
                <w:szCs w:val="24"/>
              </w:rPr>
              <w:t>tendosynovitis</w:t>
            </w:r>
            <w:proofErr w:type="spellEnd"/>
            <w:r w:rsidR="002144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4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Sensation – Ulnar, Median and Radial nerves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i/>
                <w:sz w:val="24"/>
                <w:szCs w:val="24"/>
              </w:rPr>
              <w:t>Carpel Tunnel Tests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585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9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1) Thumb Abduction (abductor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pollicis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longus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innervated</w:t>
            </w:r>
          </w:p>
          <w:p w:rsidR="00823406" w:rsidRPr="00823406" w:rsidRDefault="00823406" w:rsidP="0051070E">
            <w:pPr>
              <w:pStyle w:val="TableParagraph"/>
              <w:spacing w:line="273" w:lineRule="exact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by median nerve)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Tinel’s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Sign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4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before="1" w:line="273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Phalen’s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 Sign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406" w:rsidRPr="00823406" w:rsidTr="0051070E">
        <w:trPr>
          <w:trHeight w:val="292"/>
        </w:trPr>
        <w:tc>
          <w:tcPr>
            <w:tcW w:w="461" w:type="dxa"/>
          </w:tcPr>
          <w:p w:rsidR="00823406" w:rsidRPr="00823406" w:rsidRDefault="002144A6" w:rsidP="0051070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6" w:type="dxa"/>
          </w:tcPr>
          <w:p w:rsidR="00823406" w:rsidRPr="00823406" w:rsidRDefault="00823406" w:rsidP="0051070E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406">
              <w:rPr>
                <w:rFonts w:ascii="Times New Roman" w:hAnsi="Times New Roman" w:cs="Times New Roman"/>
                <w:sz w:val="24"/>
                <w:szCs w:val="24"/>
              </w:rPr>
              <w:t xml:space="preserve">Thank </w:t>
            </w:r>
            <w:proofErr w:type="spellStart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823406">
              <w:rPr>
                <w:rFonts w:ascii="Times New Roman" w:hAnsi="Times New Roman" w:cs="Times New Roman"/>
                <w:sz w:val="24"/>
                <w:szCs w:val="24"/>
              </w:rPr>
              <w:t>, Explain Findings and Address any concerns</w:t>
            </w:r>
          </w:p>
        </w:tc>
        <w:tc>
          <w:tcPr>
            <w:tcW w:w="1080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3406" w:rsidRPr="00823406" w:rsidRDefault="00823406" w:rsidP="00510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406" w:rsidRPr="00823406" w:rsidRDefault="00823406" w:rsidP="00823406">
      <w:pPr>
        <w:pStyle w:val="BodyText"/>
        <w:rPr>
          <w:rFonts w:ascii="Times New Roman" w:hAnsi="Times New Roman" w:cs="Times New Roman"/>
          <w:i w:val="0"/>
        </w:rPr>
      </w:pPr>
    </w:p>
    <w:p w:rsidR="00823406" w:rsidRPr="00823406" w:rsidRDefault="00823406" w:rsidP="00823406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823406" w:rsidRPr="00823406" w:rsidRDefault="002144A6" w:rsidP="00823406">
      <w:pPr>
        <w:tabs>
          <w:tab w:val="left" w:pos="8801"/>
          <w:tab w:val="left" w:pos="10241"/>
        </w:tabs>
        <w:spacing w:before="52"/>
        <w:ind w:left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Comments:</w:t>
      </w:r>
      <w:r>
        <w:rPr>
          <w:rFonts w:ascii="Times New Roman" w:hAnsi="Times New Roman" w:cs="Times New Roman"/>
          <w:b/>
          <w:sz w:val="24"/>
          <w:szCs w:val="24"/>
        </w:rPr>
        <w:tab/>
        <w:t>TOTAL</w:t>
      </w:r>
      <w:r>
        <w:rPr>
          <w:rFonts w:ascii="Times New Roman" w:hAnsi="Times New Roman" w:cs="Times New Roman"/>
          <w:b/>
          <w:sz w:val="24"/>
          <w:szCs w:val="24"/>
        </w:rPr>
        <w:tab/>
        <w:t>/94</w:t>
      </w:r>
    </w:p>
    <w:p w:rsidR="000948AB" w:rsidRPr="00823406" w:rsidRDefault="000948AB">
      <w:pPr>
        <w:rPr>
          <w:rFonts w:ascii="Times New Roman" w:hAnsi="Times New Roman" w:cs="Times New Roman"/>
          <w:sz w:val="24"/>
          <w:szCs w:val="24"/>
        </w:rPr>
      </w:pPr>
    </w:p>
    <w:sectPr w:rsidR="000948AB" w:rsidRPr="00823406">
      <w:pgSz w:w="12240" w:h="15840"/>
      <w:pgMar w:top="1000" w:right="320" w:bottom="960" w:left="560" w:header="768" w:footer="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80" w:rsidRDefault="00CA3280" w:rsidP="00823406">
      <w:r>
        <w:separator/>
      </w:r>
    </w:p>
  </w:endnote>
  <w:endnote w:type="continuationSeparator" w:id="0">
    <w:p w:rsidR="00CA3280" w:rsidRDefault="00CA3280" w:rsidP="008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F5" w:rsidRDefault="00CA3280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80" w:rsidRDefault="00CA3280" w:rsidP="00823406">
      <w:r>
        <w:separator/>
      </w:r>
    </w:p>
  </w:footnote>
  <w:footnote w:type="continuationSeparator" w:id="0">
    <w:p w:rsidR="00CA3280" w:rsidRDefault="00CA3280" w:rsidP="0082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F5" w:rsidRDefault="00823406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1125855</wp:posOffset>
              </wp:positionH>
              <wp:positionV relativeFrom="page">
                <wp:posOffset>474980</wp:posOffset>
              </wp:positionV>
              <wp:extent cx="552196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19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7F5" w:rsidRDefault="00246D4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“Good, Better, Best. Never let it rest. Till your good is better and your better is your best.”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65pt;margin-top:37.4pt;width:434.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YbsA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5mwWhckcjko4CxeLZeBa55N0ut0pbd5T2SJr&#10;ZFhB5x06OdxrY9mQdHKxwYQsGOeu+1xcbIDjuAOx4ao9syxcM38mQbJZbpaxF0fzjRcHee7dFuvY&#10;mxfhYpa/y9frPPxl44Zx2rCqosKGmYQVxn/WuKPER0mcpKUlZ5WFs5S02m3XXKEDAWEX7nM1h5Oz&#10;m39JwxUBcnmRUhjFwV2UeMV8ufDiIp55ySJYekGY3EHJ4yTOi8uU7pmg/54S6jOczKLZKKYz6Re5&#10;Be57nRtJW2ZgdHDWZhjkAJ91IqmV4EZUzjaE8dF+VgpL/1wKaPfUaCdYq9FRrWbYDoBiVbyV1RNI&#10;V0lQFogQ5h0YjVQ/MOphdmRYf98TRTHiHwTI3w6ayVCTsZ0MIkq4mmGD0WiuzTiQ9p1iuwaQxwcm&#10;5C08kZo59Z5ZHB8WzAOXxHF22YHz/N95nSfs6jcAAAD//wMAUEsDBBQABgAIAAAAIQBATexg3wAA&#10;AAsBAAAPAAAAZHJzL2Rvd25yZXYueG1sTI89T8MwEIZ3JP6DdUhs1KZUSRviVBWCCQmRhoHRia+J&#10;1fgcYrcN/x5nKtu9ukfvR76dbM/OOHrjSMLjQgBDapw21Er4qt4e1sB8UKRV7wgl/KKHbXF7k6tM&#10;uwuVeN6HlkUT8pmS0IUwZJz7pkOr/MINSPF3cKNVIcqx5XpUl2hue74UIuFWGYoJnRrwpcPmuD9Z&#10;CbtvKl/Nz0f9WR5KU1UbQe/JUcr7u2n3DCzgFK4wzPVjdShip9qdSHvWR52mTxGVkK7ihBkQq2QD&#10;rJ6v5Rp4kfP/G4o/AAAA//8DAFBLAQItABQABgAIAAAAIQC2gziS/gAAAOEBAAATAAAAAAAAAAAA&#10;AAAAAAAAAABbQ29udGVudF9UeXBlc10ueG1sUEsBAi0AFAAGAAgAAAAhADj9If/WAAAAlAEAAAsA&#10;AAAAAAAAAAAAAAAALwEAAF9yZWxzLy5yZWxzUEsBAi0AFAAGAAgAAAAhACUlFhuwAgAAqQUAAA4A&#10;AAAAAAAAAAAAAAAALgIAAGRycy9lMm9Eb2MueG1sUEsBAi0AFAAGAAgAAAAhAEBN7GDfAAAACwEA&#10;AA8AAAAAAAAAAAAAAAAACgUAAGRycy9kb3ducmV2LnhtbFBLBQYAAAAABAAEAPMAAAAWBgAAAAA=&#10;" filled="f" stroked="f">
              <v:textbox inset="0,0,0,0">
                <w:txbxContent>
                  <w:p w:rsidR="00AE77F5" w:rsidRDefault="00246D4F">
                    <w:pPr>
                      <w:pStyle w:val="BodyText"/>
                      <w:spacing w:line="264" w:lineRule="exact"/>
                      <w:ind w:left="20"/>
                    </w:pPr>
                    <w:r>
                      <w:t>“Good, Better, Best. Never let it rest. Till your good is better and your better is</w:t>
                    </w:r>
                    <w:r>
                      <w:t xml:space="preserve"> your best.”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06"/>
    <w:rsid w:val="000948AB"/>
    <w:rsid w:val="002144A6"/>
    <w:rsid w:val="00246D4F"/>
    <w:rsid w:val="003C29B9"/>
    <w:rsid w:val="00823406"/>
    <w:rsid w:val="00850E35"/>
    <w:rsid w:val="00CA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416B32-AFF3-484B-B421-AAB14605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340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3406"/>
    <w:rPr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3406"/>
    <w:rPr>
      <w:rFonts w:ascii="Carlito" w:eastAsia="Carlito" w:hAnsi="Carlito" w:cs="Carlito"/>
      <w:i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823406"/>
    <w:pPr>
      <w:spacing w:before="25"/>
      <w:ind w:right="226"/>
      <w:jc w:val="center"/>
    </w:pPr>
    <w:rPr>
      <w:rFonts w:ascii="Trebuchet MS" w:eastAsia="Trebuchet MS" w:hAnsi="Trebuchet MS" w:cs="Trebuchet MS"/>
      <w:sz w:val="40"/>
      <w:szCs w:val="40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823406"/>
    <w:rPr>
      <w:rFonts w:ascii="Trebuchet MS" w:eastAsia="Trebuchet MS" w:hAnsi="Trebuchet MS" w:cs="Trebuchet MS"/>
      <w:sz w:val="40"/>
      <w:szCs w:val="40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823406"/>
  </w:style>
  <w:style w:type="paragraph" w:styleId="Header">
    <w:name w:val="header"/>
    <w:basedOn w:val="Normal"/>
    <w:link w:val="HeaderChar"/>
    <w:uiPriority w:val="99"/>
    <w:unhideWhenUsed/>
    <w:rsid w:val="00823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406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823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06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Sinikiwe</dc:creator>
  <cp:keywords/>
  <dc:description/>
  <cp:lastModifiedBy>Sinikiwe</cp:lastModifiedBy>
  <cp:revision>3</cp:revision>
  <dcterms:created xsi:type="dcterms:W3CDTF">2023-10-02T18:00:00Z</dcterms:created>
  <dcterms:modified xsi:type="dcterms:W3CDTF">2023-10-02T18:53:00Z</dcterms:modified>
</cp:coreProperties>
</file>