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after="0" w:before="240" w:line="360" w:lineRule="auto"/>
        <w:jc w:val="both"/>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002">
      <w:pPr>
        <w:spacing w:after="270" w:line="36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will use a descriptive survey design. Maritim (2013) asserts that descriptive studies are not going to be only restricted to fact findings, but may equally lead to formulation of important principles of knowledge and coming up with solutions to significant problems. Therefore, this study will use a descriptive design because the study intends to estimate the prevalence of tuberculosis among children at UTH Peadiatric Centre of Excellence. Both qualitative and quantitative approaches are going to be used in this study. Otieno (2013) points out that quantitative and qualitative method can be combined at different stages of the research process in the study of the same phenomena. The study will use both qualitative and quantitative methods because several researchers advocate combining the two methods not only for the purpose of triangulation but also for the purpose of drawing from the strength of both methods since both have their own strengths and weaknesses  </w:t>
      </w:r>
      <w:r w:rsidDel="00000000" w:rsidR="00000000" w:rsidRPr="00000000">
        <w:rPr>
          <w:rtl w:val="0"/>
        </w:rPr>
      </w:r>
    </w:p>
    <w:p w:rsidR="00000000" w:rsidDel="00000000" w:rsidP="00000000" w:rsidRDefault="00000000" w:rsidRPr="00000000" w14:paraId="00000003">
      <w:pPr>
        <w:pStyle w:val="Heading4"/>
        <w:rPr>
          <w:rFonts w:ascii="Times New Roman" w:cs="Times New Roman" w:eastAsia="Times New Roman" w:hAnsi="Times New Roman"/>
          <w:b w:val="1"/>
          <w:i w:val="0"/>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b w:val="1"/>
          <w:i w:val="0"/>
          <w:color w:val="000000"/>
          <w:sz w:val="24"/>
          <w:szCs w:val="24"/>
          <w:rtl w:val="0"/>
        </w:rPr>
        <w:t xml:space="preserve">1.7.2 Target Population</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population for this study will be 200 children from University Teaching Hospital at Centre of excellence Lusaka hospital.</w:t>
      </w:r>
    </w:p>
    <w:p w:rsidR="00000000" w:rsidDel="00000000" w:rsidP="00000000" w:rsidRDefault="00000000" w:rsidRPr="00000000" w14:paraId="0000000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pStyle w:val="Heading5"/>
        <w:rPr>
          <w:rFonts w:ascii="Times New Roman" w:cs="Times New Roman" w:eastAsia="Times New Roman" w:hAnsi="Times New Roman"/>
          <w:b w:val="1"/>
          <w:color w:val="000000"/>
          <w:sz w:val="24"/>
          <w:szCs w:val="24"/>
        </w:rPr>
      </w:pPr>
      <w:bookmarkStart w:colFirst="0" w:colLast="0" w:name="_1fob9te" w:id="2"/>
      <w:bookmarkEnd w:id="2"/>
      <w:r w:rsidDel="00000000" w:rsidR="00000000" w:rsidRPr="00000000">
        <w:rPr>
          <w:rFonts w:ascii="Times New Roman" w:cs="Times New Roman" w:eastAsia="Times New Roman" w:hAnsi="Times New Roman"/>
          <w:b w:val="1"/>
          <w:color w:val="000000"/>
          <w:sz w:val="24"/>
          <w:szCs w:val="24"/>
          <w:rtl w:val="0"/>
        </w:rPr>
        <w:t xml:space="preserve">1.7.3 Sample Size </w:t>
      </w:r>
    </w:p>
    <w:p w:rsidR="00000000" w:rsidDel="00000000" w:rsidP="00000000" w:rsidRDefault="00000000" w:rsidRPr="00000000" w14:paraId="000000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size for a population greater than 1000</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n=z^2[p(1-p]/E^2</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=(1.96)^2[0.5(1-0.5]/(0.05)^2</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=384(population &gt;1000)</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size for a population less than a 1000</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nspz=n/[1+(n/spz)]</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=348/[1+(384/1000)]</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=348/1.384</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=277(population &lt;1000 in the case for this research study)</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1.7.4. Sampling Procedures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will use the simple random sampling technique. This is where the researcher selected sampling units in an attempt to a sample that appears to be representative of the population. Ideally, it was preferable to collect data from nurses at the facility. However, as a result of several constraints like time availability to both the researcher, the nurses and the research time, insufficient money for the research among other contingent factors. Furthermore, the study will employ simple random sampling in selecting the sample of the study.</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Style w:val="Heading6"/>
        <w:rPr>
          <w:rFonts w:ascii="Times New Roman" w:cs="Times New Roman" w:eastAsia="Times New Roman" w:hAnsi="Times New Roman"/>
          <w:b w:val="1"/>
          <w:color w:val="000000"/>
          <w:sz w:val="24"/>
          <w:szCs w:val="24"/>
        </w:rPr>
      </w:pPr>
      <w:bookmarkStart w:colFirst="0" w:colLast="0" w:name="_3znysh7" w:id="3"/>
      <w:bookmarkEnd w:id="3"/>
      <w:r w:rsidDel="00000000" w:rsidR="00000000" w:rsidRPr="00000000">
        <w:rPr>
          <w:rFonts w:ascii="Times New Roman" w:cs="Times New Roman" w:eastAsia="Times New Roman" w:hAnsi="Times New Roman"/>
          <w:b w:val="1"/>
          <w:color w:val="000000"/>
          <w:sz w:val="24"/>
          <w:szCs w:val="24"/>
          <w:rtl w:val="0"/>
        </w:rPr>
        <w:t xml:space="preserve">1.7.4 Data Collection</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collect data for this research, Structured observation checklist will be used. This study will use both quantitative instrument (checklist) and qualitative instruments (registers and files of patients), in order to extend the breadth and range of enquiry by using different methods. By using random sampling method, data for a minimum of 200 patients will be extracted on variables of interest from registers and the case notes using a Microsoft Excel-based data collection sheet.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1.7.5 Data Analysis Techniques</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data on TB and HIV infection status will also be sourced from the Paediatric HIV Centre of Excellence (PCOE) within UTH responsible for outpatient care of HIV infected children. Completeness of information on all socio-demographic variables, clinical data including ultimate outcome (death or discharge) as recorded in the registers and legibility of each filled in data collection form will audited at the end of each day to ensure accuracy. Data verification, coding and validation will be conducted.</w:t>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descriptive statistics and multivariate logistic regression will be used to predict the odds of having TB while adjusting for other variables. The variables in the model will include: sex, age, residence, guardian/caregiver, treatment duration, Drugs (first/second line), patient outcome (died/alive). Trends in TB mortality over the study period will be assessed with the assumption that there will be no difference in the mortality and discharges during the period under study.</w:t>
      </w:r>
    </w:p>
    <w:p w:rsidR="00000000" w:rsidDel="00000000" w:rsidP="00000000" w:rsidRDefault="00000000" w:rsidRPr="00000000" w14:paraId="0000001C">
      <w:pPr>
        <w:pStyle w:val="Heading1"/>
        <w:rPr>
          <w:rFonts w:ascii="Times New Roman" w:cs="Times New Roman" w:eastAsia="Times New Roman" w:hAnsi="Times New Roman"/>
          <w:b w:val="1"/>
          <w:smallCaps w:val="1"/>
          <w:color w:val="000000"/>
          <w:sz w:val="24"/>
          <w:szCs w:val="24"/>
        </w:rPr>
      </w:pPr>
      <w:bookmarkStart w:colFirst="0" w:colLast="0" w:name="_2et92p0" w:id="4"/>
      <w:bookmarkEnd w:id="4"/>
      <w:r w:rsidDel="00000000" w:rsidR="00000000" w:rsidRPr="00000000">
        <w:rPr>
          <w:rFonts w:ascii="Times New Roman" w:cs="Times New Roman" w:eastAsia="Times New Roman" w:hAnsi="Times New Roman"/>
          <w:b w:val="1"/>
          <w:smallCaps w:val="1"/>
          <w:color w:val="000000"/>
          <w:sz w:val="24"/>
          <w:szCs w:val="24"/>
          <w:rtl w:val="0"/>
        </w:rPr>
        <w:t xml:space="preserve">8. ETHICAL CONSIDERATIONS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study, the researcher will seek permission for medical approval from the University of Zambia School of Medicine undergraduate Research Ethics Committee. The information obtained from patient’s files and registers will be strictly confidential and to be used specifically for this study. This information will be carefully stored on a password-secured computer. To enhance confidentiality, actual names of patients and dates of birth on the checklist during data collection will not be included. This will ensure patients safety and protection and will be of benefit to medically ill patients with other comorbid conditions. Privacy of all patients will be assured by using initials only in case of the need to use actual names. </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