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87B836" w14:textId="17537C7A" w:rsidR="00926112" w:rsidRDefault="00C95CDE">
      <w:r>
        <w:t xml:space="preserve">STRATEGIES BEING IMPLEMENTED AT LOCAL, SUB-REGIONAL, REGIONAL AND GLOBAL LEVEL TO ACHIEVE GENDER QUALITY. </w:t>
      </w:r>
    </w:p>
    <w:p w14:paraId="32E61E29" w14:textId="7C525799" w:rsidR="00C95CDE" w:rsidRDefault="00C95CDE" w:rsidP="00C95CDE">
      <w:r>
        <w:t xml:space="preserve">Gender inequality is recognized as an international issue that affects various people across the globe. Many countries have taken various action in a bid to do something about the situation and Zambia is no exception. Zambia is a party to several instruments that aim at achieving gender equality through the implementation of various strategies. We begin by discussing some of them below; </w:t>
      </w:r>
    </w:p>
    <w:p w14:paraId="7DF7924C" w14:textId="1E655FE7" w:rsidR="00C95CDE" w:rsidRDefault="00C95CDE" w:rsidP="00C95CDE">
      <w:pPr>
        <w:pStyle w:val="ListParagraph"/>
        <w:numPr>
          <w:ilvl w:val="0"/>
          <w:numId w:val="2"/>
        </w:numPr>
      </w:pPr>
      <w:r>
        <w:t>GLOBAL LEVEL</w:t>
      </w:r>
    </w:p>
    <w:p w14:paraId="321CF5BD" w14:textId="33914E74" w:rsidR="008C39DA" w:rsidRDefault="008C39DA" w:rsidP="008C39DA">
      <w:pPr>
        <w:pStyle w:val="ListParagraph"/>
        <w:numPr>
          <w:ilvl w:val="0"/>
          <w:numId w:val="4"/>
        </w:numPr>
      </w:pPr>
      <w:r>
        <w:t>CEDAW;</w:t>
      </w:r>
    </w:p>
    <w:p w14:paraId="6D8B1DBB" w14:textId="0FD42D3C" w:rsidR="00C95CDE" w:rsidRDefault="00C95CDE" w:rsidP="00C95CDE">
      <w:pPr>
        <w:pStyle w:val="ListParagraph"/>
        <w:numPr>
          <w:ilvl w:val="0"/>
          <w:numId w:val="3"/>
        </w:numPr>
      </w:pPr>
      <w:r>
        <w:t xml:space="preserve">The Convention Against the Elimination of Discrimination Against Women (CEDAW)was formulated in 1979 and was aimed at ending all forms of discrimination against women. </w:t>
      </w:r>
    </w:p>
    <w:p w14:paraId="66124D92" w14:textId="77777777" w:rsidR="008C39DA" w:rsidRDefault="00C95CDE" w:rsidP="00C95CDE">
      <w:pPr>
        <w:pStyle w:val="ListParagraph"/>
        <w:numPr>
          <w:ilvl w:val="0"/>
          <w:numId w:val="3"/>
        </w:numPr>
      </w:pPr>
      <w:r>
        <w:t>Zambia ratified CEDAW in 1980.</w:t>
      </w:r>
    </w:p>
    <w:p w14:paraId="68834041" w14:textId="77777777" w:rsidR="008C39DA" w:rsidRDefault="008C39DA" w:rsidP="008C39DA">
      <w:pPr>
        <w:pStyle w:val="ListParagraph"/>
        <w:numPr>
          <w:ilvl w:val="0"/>
          <w:numId w:val="4"/>
        </w:numPr>
      </w:pPr>
      <w:r>
        <w:t>BPA</w:t>
      </w:r>
    </w:p>
    <w:p w14:paraId="74321767" w14:textId="77777777" w:rsidR="008C39DA" w:rsidRDefault="008C39DA" w:rsidP="008C39DA">
      <w:pPr>
        <w:pStyle w:val="ListParagraph"/>
        <w:numPr>
          <w:ilvl w:val="0"/>
          <w:numId w:val="3"/>
        </w:numPr>
      </w:pPr>
      <w:r>
        <w:t xml:space="preserve">The Beijing Platform for Action emphasizes the need for men and women to work together towards achieving a common goal. For example, in fighting HIV/AIDS. </w:t>
      </w:r>
    </w:p>
    <w:p w14:paraId="5DCFCCF2" w14:textId="77777777" w:rsidR="008C39DA" w:rsidRDefault="008C39DA" w:rsidP="008C39DA">
      <w:pPr>
        <w:pStyle w:val="ListParagraph"/>
        <w:numPr>
          <w:ilvl w:val="0"/>
          <w:numId w:val="3"/>
        </w:numPr>
      </w:pPr>
      <w:r>
        <w:t xml:space="preserve">The Beijing Platform for action emphasizes co-operation and discourages fighting of women against men. </w:t>
      </w:r>
    </w:p>
    <w:p w14:paraId="4CD9E8D8" w14:textId="77777777" w:rsidR="008C39DA" w:rsidRDefault="008C39DA" w:rsidP="008C39DA">
      <w:pPr>
        <w:pStyle w:val="ListParagraph"/>
        <w:numPr>
          <w:ilvl w:val="0"/>
          <w:numId w:val="3"/>
        </w:numPr>
      </w:pPr>
      <w:r>
        <w:t>The BPA came as result of the Beijing conference that took place in 1995.</w:t>
      </w:r>
    </w:p>
    <w:p w14:paraId="7114CBC5" w14:textId="77777777" w:rsidR="008C39DA" w:rsidRDefault="008C39DA" w:rsidP="008C39DA">
      <w:pPr>
        <w:pStyle w:val="ListParagraph"/>
        <w:numPr>
          <w:ilvl w:val="0"/>
          <w:numId w:val="4"/>
        </w:numPr>
      </w:pPr>
      <w:r>
        <w:t>MDGs;</w:t>
      </w:r>
    </w:p>
    <w:p w14:paraId="0DA418C6" w14:textId="77777777" w:rsidR="008C39DA" w:rsidRDefault="008C39DA" w:rsidP="008C39DA">
      <w:pPr>
        <w:pStyle w:val="ListParagraph"/>
        <w:numPr>
          <w:ilvl w:val="0"/>
          <w:numId w:val="3"/>
        </w:numPr>
      </w:pPr>
      <w:r>
        <w:t xml:space="preserve">The Millennium Development Goals were formulated at the Millennium summit in 2000 by 147 Heads of states including Zambia. </w:t>
      </w:r>
    </w:p>
    <w:p w14:paraId="2C8A740D" w14:textId="77777777" w:rsidR="008C39DA" w:rsidRDefault="008C39DA" w:rsidP="008C39DA">
      <w:pPr>
        <w:pStyle w:val="ListParagraph"/>
        <w:numPr>
          <w:ilvl w:val="0"/>
          <w:numId w:val="3"/>
        </w:numPr>
      </w:pPr>
      <w:r>
        <w:t xml:space="preserve">MDGs are a set of eight mutually reinforcing goals that propose actions to combat human developmental deprivations facing a number of people, including women. </w:t>
      </w:r>
    </w:p>
    <w:p w14:paraId="533CD035" w14:textId="77777777" w:rsidR="008C39DA" w:rsidRDefault="008C39DA" w:rsidP="008C39DA">
      <w:pPr>
        <w:pStyle w:val="ListParagraph"/>
        <w:numPr>
          <w:ilvl w:val="0"/>
          <w:numId w:val="2"/>
        </w:numPr>
      </w:pPr>
      <w:r>
        <w:t xml:space="preserve">REGIONAL LEVEL; </w:t>
      </w:r>
    </w:p>
    <w:p w14:paraId="3B37F56A" w14:textId="77777777" w:rsidR="00B525DF" w:rsidRDefault="00B525DF" w:rsidP="00B525DF">
      <w:pPr>
        <w:pStyle w:val="ListParagraph"/>
        <w:numPr>
          <w:ilvl w:val="0"/>
          <w:numId w:val="3"/>
        </w:numPr>
      </w:pPr>
      <w:r>
        <w:t xml:space="preserve">Zambia is a signatory to the African Charter on Human and people’s rights and the rights of women in Africa which is aimed at eliminating all forms of discrimination against women in Africa. </w:t>
      </w:r>
    </w:p>
    <w:p w14:paraId="1124EC7E" w14:textId="77777777" w:rsidR="00B525DF" w:rsidRDefault="00B525DF" w:rsidP="00B525DF">
      <w:pPr>
        <w:pStyle w:val="ListParagraph"/>
        <w:numPr>
          <w:ilvl w:val="0"/>
          <w:numId w:val="2"/>
        </w:numPr>
      </w:pPr>
      <w:r>
        <w:t xml:space="preserve">SUB-REGIONAL LEVEL; </w:t>
      </w:r>
    </w:p>
    <w:p w14:paraId="6A231598" w14:textId="77777777" w:rsidR="00B525DF" w:rsidRDefault="00B525DF" w:rsidP="00B525DF">
      <w:pPr>
        <w:pStyle w:val="ListParagraph"/>
        <w:numPr>
          <w:ilvl w:val="0"/>
          <w:numId w:val="5"/>
        </w:numPr>
      </w:pPr>
      <w:r>
        <w:t>SADC declaration;</w:t>
      </w:r>
    </w:p>
    <w:p w14:paraId="4AF65A4D" w14:textId="296A048B" w:rsidR="00B525DF" w:rsidRDefault="00B525DF" w:rsidP="00B525DF">
      <w:pPr>
        <w:pStyle w:val="ListParagraph"/>
        <w:numPr>
          <w:ilvl w:val="0"/>
          <w:numId w:val="3"/>
        </w:numPr>
      </w:pPr>
      <w:r>
        <w:t xml:space="preserve"> recognizes gender mainstreaming as the key to the sustainable development of the SADC region. </w:t>
      </w:r>
    </w:p>
    <w:p w14:paraId="59D80BB2" w14:textId="3EDED3FC" w:rsidR="00C95CDE" w:rsidRDefault="00C95CDE" w:rsidP="00B525DF">
      <w:pPr>
        <w:pStyle w:val="ListParagraph"/>
        <w:numPr>
          <w:ilvl w:val="0"/>
          <w:numId w:val="5"/>
        </w:numPr>
      </w:pPr>
      <w:r>
        <w:t xml:space="preserve"> </w:t>
      </w:r>
      <w:r w:rsidR="00B525DF">
        <w:t xml:space="preserve">SADC protocol; </w:t>
      </w:r>
    </w:p>
    <w:p w14:paraId="5280D472" w14:textId="77777777" w:rsidR="00761C6B" w:rsidRDefault="00B525DF" w:rsidP="00B525DF">
      <w:pPr>
        <w:pStyle w:val="ListParagraph"/>
        <w:numPr>
          <w:ilvl w:val="0"/>
          <w:numId w:val="3"/>
        </w:numPr>
      </w:pPr>
      <w:r>
        <w:t>Is an addition to the SADC declaration but further commits member states to action and holds member states accountable</w:t>
      </w:r>
      <w:r w:rsidR="00761C6B">
        <w:t xml:space="preserve"> to each other than the declaration. </w:t>
      </w:r>
    </w:p>
    <w:p w14:paraId="7742778C" w14:textId="77777777" w:rsidR="00761C6B" w:rsidRDefault="00761C6B" w:rsidP="00761C6B">
      <w:pPr>
        <w:pStyle w:val="ListParagraph"/>
        <w:numPr>
          <w:ilvl w:val="0"/>
          <w:numId w:val="2"/>
        </w:numPr>
      </w:pPr>
      <w:r>
        <w:t xml:space="preserve">LOCAL; </w:t>
      </w:r>
    </w:p>
    <w:p w14:paraId="05774DFB" w14:textId="0EA4BD0C" w:rsidR="00B525DF" w:rsidRDefault="00761C6B" w:rsidP="00761C6B">
      <w:pPr>
        <w:pStyle w:val="ListParagraph"/>
        <w:numPr>
          <w:ilvl w:val="0"/>
          <w:numId w:val="6"/>
        </w:numPr>
      </w:pPr>
      <w:r>
        <w:t xml:space="preserve">NGP </w:t>
      </w:r>
    </w:p>
    <w:p w14:paraId="60F53D10" w14:textId="295A2177" w:rsidR="00761C6B" w:rsidRDefault="00761C6B" w:rsidP="00761C6B">
      <w:pPr>
        <w:pStyle w:val="ListParagraph"/>
        <w:numPr>
          <w:ilvl w:val="0"/>
          <w:numId w:val="6"/>
        </w:numPr>
      </w:pPr>
      <w:r>
        <w:t>Vision 2030</w:t>
      </w:r>
    </w:p>
    <w:p w14:paraId="01C29A04" w14:textId="5BF0C01C" w:rsidR="00761C6B" w:rsidRDefault="00761C6B" w:rsidP="00761C6B">
      <w:pPr>
        <w:pStyle w:val="ListParagraph"/>
        <w:numPr>
          <w:ilvl w:val="0"/>
          <w:numId w:val="6"/>
        </w:numPr>
      </w:pPr>
      <w:r>
        <w:t>Anti GBV Act</w:t>
      </w:r>
    </w:p>
    <w:p w14:paraId="6865A485" w14:textId="016FF7BA" w:rsidR="008C39DA" w:rsidRDefault="009D1FAC" w:rsidP="008C39DA">
      <w:pPr>
        <w:pStyle w:val="ListParagraph"/>
        <w:ind w:left="1080"/>
      </w:pPr>
      <w:r>
        <w:t xml:space="preserve">We begin by discussing the NGP. </w:t>
      </w:r>
    </w:p>
    <w:p w14:paraId="3F7F4A3A" w14:textId="152E42B8" w:rsidR="009D1FAC" w:rsidRDefault="009D1FAC" w:rsidP="009D1FAC">
      <w:pPr>
        <w:pStyle w:val="ListParagraph"/>
        <w:numPr>
          <w:ilvl w:val="0"/>
          <w:numId w:val="7"/>
        </w:numPr>
      </w:pPr>
      <w:r>
        <w:t>National Gender Policy</w:t>
      </w:r>
    </w:p>
    <w:p w14:paraId="2AC24FE8" w14:textId="4DC94053" w:rsidR="009D1FAC" w:rsidRDefault="009D1FAC" w:rsidP="009D1FAC">
      <w:pPr>
        <w:pStyle w:val="ListParagraph"/>
        <w:numPr>
          <w:ilvl w:val="0"/>
          <w:numId w:val="3"/>
        </w:numPr>
      </w:pPr>
      <w:r>
        <w:t xml:space="preserve">It was formulated in 1996 and adopted in 2000. </w:t>
      </w:r>
    </w:p>
    <w:p w14:paraId="3CB57C94" w14:textId="1532F210" w:rsidR="009D1FAC" w:rsidRDefault="009D1FAC" w:rsidP="009D1FAC">
      <w:pPr>
        <w:pStyle w:val="ListParagraph"/>
        <w:numPr>
          <w:ilvl w:val="0"/>
          <w:numId w:val="3"/>
        </w:numPr>
      </w:pPr>
      <w:r>
        <w:t>The NGP identifies 11 critical areas which include;</w:t>
      </w:r>
    </w:p>
    <w:p w14:paraId="5E7CFF04" w14:textId="27B6EFC1" w:rsidR="009D1FAC" w:rsidRDefault="009D1FAC" w:rsidP="009D1FAC">
      <w:pPr>
        <w:pStyle w:val="ListParagraph"/>
        <w:numPr>
          <w:ilvl w:val="0"/>
          <w:numId w:val="8"/>
        </w:numPr>
      </w:pPr>
      <w:r>
        <w:t xml:space="preserve">Unequal power relations between men and women both in private and public life which hinders the advancement of women. </w:t>
      </w:r>
    </w:p>
    <w:p w14:paraId="30187CA1" w14:textId="23FB1D16" w:rsidR="009D1FAC" w:rsidRDefault="009D1FAC" w:rsidP="009D1FAC">
      <w:pPr>
        <w:pStyle w:val="ListParagraph"/>
        <w:numPr>
          <w:ilvl w:val="0"/>
          <w:numId w:val="8"/>
        </w:numPr>
      </w:pPr>
      <w:r>
        <w:lastRenderedPageBreak/>
        <w:t xml:space="preserve">Feminization of poverty which is seen in women’s limited access to economic and social resources. </w:t>
      </w:r>
    </w:p>
    <w:p w14:paraId="7397A58A" w14:textId="425F28D5" w:rsidR="00EE6DA8" w:rsidRDefault="00EE6DA8" w:rsidP="009D1FAC">
      <w:pPr>
        <w:pStyle w:val="ListParagraph"/>
        <w:numPr>
          <w:ilvl w:val="0"/>
          <w:numId w:val="8"/>
        </w:numPr>
      </w:pPr>
      <w:r>
        <w:t xml:space="preserve">Cultural and traditional practices that subject females to male domination. </w:t>
      </w:r>
    </w:p>
    <w:p w14:paraId="57AE4919" w14:textId="116FAC69" w:rsidR="00EE6DA8" w:rsidRDefault="00EE6DA8" w:rsidP="009D1FAC">
      <w:pPr>
        <w:pStyle w:val="ListParagraph"/>
        <w:numPr>
          <w:ilvl w:val="0"/>
          <w:numId w:val="8"/>
        </w:numPr>
      </w:pPr>
      <w:r>
        <w:t xml:space="preserve">Contradictory statutory and customary laws and practices hamper women and men’s participation in national development. </w:t>
      </w:r>
    </w:p>
    <w:p w14:paraId="0435E51B" w14:textId="34804DA6" w:rsidR="00EE6DA8" w:rsidRDefault="00EE6DA8" w:rsidP="009D1FAC">
      <w:pPr>
        <w:pStyle w:val="ListParagraph"/>
        <w:numPr>
          <w:ilvl w:val="0"/>
          <w:numId w:val="8"/>
        </w:numPr>
      </w:pPr>
      <w:r>
        <w:t xml:space="preserve">Prevalence of gender violence. </w:t>
      </w:r>
    </w:p>
    <w:p w14:paraId="392FB578" w14:textId="3D431C9D" w:rsidR="00542755" w:rsidRDefault="00542755" w:rsidP="009D1FAC">
      <w:pPr>
        <w:pStyle w:val="ListParagraph"/>
        <w:numPr>
          <w:ilvl w:val="0"/>
          <w:numId w:val="8"/>
        </w:numPr>
      </w:pPr>
      <w:r>
        <w:t xml:space="preserve">Limited access by women and girls to and the use of basic health services, inadequate reproductive health services, maternal and child health care. </w:t>
      </w:r>
    </w:p>
    <w:p w14:paraId="52AD80E3" w14:textId="5B128716" w:rsidR="00542755" w:rsidRDefault="00542755" w:rsidP="009D1FAC">
      <w:pPr>
        <w:pStyle w:val="ListParagraph"/>
        <w:numPr>
          <w:ilvl w:val="0"/>
          <w:numId w:val="8"/>
        </w:numPr>
      </w:pPr>
      <w:r>
        <w:t xml:space="preserve">Women left with burden of supplying domestic energy. </w:t>
      </w:r>
    </w:p>
    <w:p w14:paraId="70D5389F" w14:textId="1689249F" w:rsidR="00542755" w:rsidRDefault="00542755" w:rsidP="009D1FAC">
      <w:pPr>
        <w:pStyle w:val="ListParagraph"/>
        <w:numPr>
          <w:ilvl w:val="0"/>
          <w:numId w:val="8"/>
        </w:numPr>
      </w:pPr>
      <w:r>
        <w:t xml:space="preserve">Lack of appreciation by society of structural link between the environment and development and violence and mental health. </w:t>
      </w:r>
    </w:p>
    <w:p w14:paraId="70B979F8" w14:textId="7931D60A" w:rsidR="00542755" w:rsidRDefault="00542755" w:rsidP="00542755">
      <w:pPr>
        <w:pStyle w:val="ListParagraph"/>
        <w:ind w:left="1800"/>
      </w:pPr>
      <w:r>
        <w:t xml:space="preserve">The major drawback to the implementation of the National Gender Policy is that most of the data is gender blind and there is also insensitivity to gender data. Further, there is inadequate training amongst the people who are supposed to implement these policies and ensure that they are in effect. Thus, gender issues are not addressed. </w:t>
      </w:r>
    </w:p>
    <w:p w14:paraId="45B8BFF3" w14:textId="70E86BB8" w:rsidR="00542755" w:rsidRDefault="00542755" w:rsidP="00542755">
      <w:pPr>
        <w:pStyle w:val="ListParagraph"/>
        <w:numPr>
          <w:ilvl w:val="0"/>
          <w:numId w:val="7"/>
        </w:numPr>
      </w:pPr>
      <w:r>
        <w:t>Vision 2030</w:t>
      </w:r>
    </w:p>
    <w:p w14:paraId="0A7C8EC4" w14:textId="77777777" w:rsidR="006B617D" w:rsidRDefault="00542755" w:rsidP="00542755">
      <w:pPr>
        <w:pStyle w:val="ListParagraph"/>
        <w:numPr>
          <w:ilvl w:val="0"/>
          <w:numId w:val="3"/>
        </w:numPr>
      </w:pPr>
      <w:r>
        <w:t xml:space="preserve">Vision 2030, which was formulated in the year 2006, reflects Zambia’s </w:t>
      </w:r>
      <w:r w:rsidR="006B617D">
        <w:t xml:space="preserve">long-term plan to be a middle-income country by the year 2030. </w:t>
      </w:r>
    </w:p>
    <w:p w14:paraId="5AF38A6D" w14:textId="77777777" w:rsidR="006B617D" w:rsidRDefault="006B617D" w:rsidP="00542755">
      <w:pPr>
        <w:pStyle w:val="ListParagraph"/>
        <w:numPr>
          <w:ilvl w:val="0"/>
          <w:numId w:val="3"/>
        </w:numPr>
      </w:pPr>
      <w:r>
        <w:t>It is a plan that incorporates national and sector goals.</w:t>
      </w:r>
    </w:p>
    <w:p w14:paraId="57EF52AB" w14:textId="77777777" w:rsidR="006B617D" w:rsidRDefault="006B617D" w:rsidP="00542755">
      <w:pPr>
        <w:pStyle w:val="ListParagraph"/>
        <w:numPr>
          <w:ilvl w:val="0"/>
          <w:numId w:val="3"/>
        </w:numPr>
      </w:pPr>
      <w:r>
        <w:t xml:space="preserve">It points out the desires and goals that the Zambian people have and equally points out the obstacles that might be faced in achieving these goals. </w:t>
      </w:r>
    </w:p>
    <w:p w14:paraId="1939A1D1" w14:textId="77777777" w:rsidR="006B617D" w:rsidRDefault="006B617D" w:rsidP="00542755">
      <w:pPr>
        <w:pStyle w:val="ListParagraph"/>
        <w:numPr>
          <w:ilvl w:val="0"/>
          <w:numId w:val="3"/>
        </w:numPr>
      </w:pPr>
      <w:r>
        <w:t xml:space="preserve">It does of course incorporate a number of goals, but amongst the most obvious as pertains to gender are; 1. Gender equality and equity in the socio-economic process by the year 2030. And 2. Eliminating gender inequalities in the socio-economic process by the year 2030. </w:t>
      </w:r>
    </w:p>
    <w:p w14:paraId="0FF669A6" w14:textId="77777777" w:rsidR="006B617D" w:rsidRDefault="006B617D" w:rsidP="006B617D">
      <w:pPr>
        <w:pStyle w:val="ListParagraph"/>
        <w:numPr>
          <w:ilvl w:val="0"/>
          <w:numId w:val="7"/>
        </w:numPr>
      </w:pPr>
      <w:r>
        <w:t>Anti-Gender Based Violence Act</w:t>
      </w:r>
    </w:p>
    <w:p w14:paraId="1976025B" w14:textId="77777777" w:rsidR="006B617D" w:rsidRDefault="006B617D" w:rsidP="006B617D">
      <w:pPr>
        <w:pStyle w:val="ListParagraph"/>
        <w:numPr>
          <w:ilvl w:val="0"/>
          <w:numId w:val="3"/>
        </w:numPr>
      </w:pPr>
      <w:r>
        <w:t xml:space="preserve">It was formulated in 2009 and adopted in 2011. </w:t>
      </w:r>
    </w:p>
    <w:p w14:paraId="67AF9E71" w14:textId="77777777" w:rsidR="0082132C" w:rsidRDefault="006B617D" w:rsidP="006B617D">
      <w:pPr>
        <w:pStyle w:val="ListParagraph"/>
        <w:numPr>
          <w:ilvl w:val="0"/>
          <w:numId w:val="3"/>
        </w:numPr>
      </w:pPr>
      <w:r>
        <w:t>Anti-GBV a</w:t>
      </w:r>
      <w:r w:rsidR="0082132C">
        <w:t xml:space="preserve">ct defines GBV as any physical, sexual or psychological abuse that may bring a person harm. </w:t>
      </w:r>
    </w:p>
    <w:p w14:paraId="71D5507A" w14:textId="77777777" w:rsidR="0082132C" w:rsidRDefault="0082132C" w:rsidP="006B617D">
      <w:pPr>
        <w:pStyle w:val="ListParagraph"/>
        <w:numPr>
          <w:ilvl w:val="0"/>
          <w:numId w:val="3"/>
        </w:numPr>
      </w:pPr>
      <w:r>
        <w:t xml:space="preserve">The Anti-GBV act provides for many things, for instance; </w:t>
      </w:r>
    </w:p>
    <w:p w14:paraId="2FDADA5F" w14:textId="77777777" w:rsidR="0082132C" w:rsidRDefault="0082132C" w:rsidP="0082132C">
      <w:pPr>
        <w:pStyle w:val="ListParagraph"/>
        <w:numPr>
          <w:ilvl w:val="0"/>
          <w:numId w:val="9"/>
        </w:numPr>
      </w:pPr>
      <w:r>
        <w:t xml:space="preserve">Provides for court orders to be given to perpetrators that require them to leave home. </w:t>
      </w:r>
    </w:p>
    <w:p w14:paraId="2F5DAC75" w14:textId="77777777" w:rsidR="0082132C" w:rsidRDefault="0082132C" w:rsidP="0082132C">
      <w:pPr>
        <w:pStyle w:val="ListParagraph"/>
        <w:numPr>
          <w:ilvl w:val="0"/>
          <w:numId w:val="9"/>
        </w:numPr>
      </w:pPr>
      <w:r>
        <w:t xml:space="preserve">Provides for shelter for the victims. </w:t>
      </w:r>
    </w:p>
    <w:p w14:paraId="1F7962C3" w14:textId="7C28F997" w:rsidR="00542755" w:rsidRDefault="0082132C" w:rsidP="0082132C">
      <w:pPr>
        <w:pStyle w:val="ListParagraph"/>
        <w:numPr>
          <w:ilvl w:val="0"/>
          <w:numId w:val="9"/>
        </w:numPr>
      </w:pPr>
      <w:r>
        <w:t xml:space="preserve">Provides for reporting of GBV cases not necessarily by victims but also by witnesses. </w:t>
      </w:r>
      <w:r w:rsidR="006B617D">
        <w:t xml:space="preserve">   </w:t>
      </w:r>
    </w:p>
    <w:p w14:paraId="4AFC0D5E" w14:textId="0201D54B" w:rsidR="00B64042" w:rsidRDefault="00B64042" w:rsidP="00B64042">
      <w:r>
        <w:t xml:space="preserve">Besides the above, the constitution equally provides for the protection of individuals against GBV and equally for the protection of the rights of women. Articles 8, 48, 49 and 60 in the constitution all provide for the protection of women’s rights and gender. </w:t>
      </w:r>
      <w:bookmarkStart w:id="0" w:name="_GoBack"/>
      <w:bookmarkEnd w:id="0"/>
    </w:p>
    <w:sectPr w:rsidR="00B6404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093E87"/>
    <w:multiLevelType w:val="hybridMultilevel"/>
    <w:tmpl w:val="2682B064"/>
    <w:lvl w:ilvl="0" w:tplc="49B4CF1E">
      <w:start w:val="1"/>
      <w:numFmt w:val="lowerRoman"/>
      <w:lvlText w:val="%1."/>
      <w:lvlJc w:val="left"/>
      <w:pPr>
        <w:ind w:left="1800" w:hanging="720"/>
      </w:pPr>
      <w:rPr>
        <w:rFonts w:hint="default"/>
      </w:r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1" w15:restartNumberingAfterBreak="0">
    <w:nsid w:val="18E25E54"/>
    <w:multiLevelType w:val="hybridMultilevel"/>
    <w:tmpl w:val="C57A90E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1F8D0E20"/>
    <w:multiLevelType w:val="hybridMultilevel"/>
    <w:tmpl w:val="AB58BA60"/>
    <w:lvl w:ilvl="0" w:tplc="BAD284BC">
      <w:start w:val="1"/>
      <w:numFmt w:val="decimal"/>
      <w:lvlText w:val="%1."/>
      <w:lvlJc w:val="left"/>
      <w:pPr>
        <w:ind w:left="1440" w:hanging="360"/>
      </w:pPr>
      <w:rPr>
        <w:rFonts w:hint="default"/>
      </w:r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3" w15:restartNumberingAfterBreak="0">
    <w:nsid w:val="2176693C"/>
    <w:multiLevelType w:val="hybridMultilevel"/>
    <w:tmpl w:val="CD746F8C"/>
    <w:lvl w:ilvl="0" w:tplc="55425F34">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2C5A41B9"/>
    <w:multiLevelType w:val="hybridMultilevel"/>
    <w:tmpl w:val="E7228956"/>
    <w:lvl w:ilvl="0" w:tplc="D242C6EC">
      <w:start w:val="1"/>
      <w:numFmt w:val="lowerRoman"/>
      <w:lvlText w:val="%1."/>
      <w:lvlJc w:val="left"/>
      <w:pPr>
        <w:ind w:left="1440" w:hanging="72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5" w15:restartNumberingAfterBreak="0">
    <w:nsid w:val="40DF7B47"/>
    <w:multiLevelType w:val="hybridMultilevel"/>
    <w:tmpl w:val="4EDE26E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47EC5BE5"/>
    <w:multiLevelType w:val="hybridMultilevel"/>
    <w:tmpl w:val="4AB8D17E"/>
    <w:lvl w:ilvl="0" w:tplc="196ED4B2">
      <w:start w:val="1"/>
      <w:numFmt w:val="decimal"/>
      <w:lvlText w:val="%1."/>
      <w:lvlJc w:val="left"/>
      <w:pPr>
        <w:ind w:left="1440" w:hanging="360"/>
      </w:pPr>
      <w:rPr>
        <w:rFonts w:hint="default"/>
      </w:r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7" w15:restartNumberingAfterBreak="0">
    <w:nsid w:val="496E44C0"/>
    <w:multiLevelType w:val="hybridMultilevel"/>
    <w:tmpl w:val="DB027644"/>
    <w:lvl w:ilvl="0" w:tplc="04EE7696">
      <w:start w:val="1"/>
      <w:numFmt w:val="lowerRoman"/>
      <w:lvlText w:val="%1."/>
      <w:lvlJc w:val="left"/>
      <w:pPr>
        <w:ind w:left="1440" w:hanging="72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8" w15:restartNumberingAfterBreak="0">
    <w:nsid w:val="6D25623C"/>
    <w:multiLevelType w:val="hybridMultilevel"/>
    <w:tmpl w:val="1FAC505C"/>
    <w:lvl w:ilvl="0" w:tplc="63228252">
      <w:start w:val="1"/>
      <w:numFmt w:val="bullet"/>
      <w:lvlText w:val="-"/>
      <w:lvlJc w:val="left"/>
      <w:pPr>
        <w:ind w:left="1080" w:hanging="360"/>
      </w:pPr>
      <w:rPr>
        <w:rFonts w:ascii="Calibri" w:eastAsiaTheme="minorHAnsi" w:hAnsi="Calibri" w:cs="Calibri"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num w:numId="1">
    <w:abstractNumId w:val="1"/>
  </w:num>
  <w:num w:numId="2">
    <w:abstractNumId w:val="5"/>
  </w:num>
  <w:num w:numId="3">
    <w:abstractNumId w:val="8"/>
  </w:num>
  <w:num w:numId="4">
    <w:abstractNumId w:val="7"/>
  </w:num>
  <w:num w:numId="5">
    <w:abstractNumId w:val="3"/>
  </w:num>
  <w:num w:numId="6">
    <w:abstractNumId w:val="4"/>
  </w:num>
  <w:num w:numId="7">
    <w:abstractNumId w:val="6"/>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CDE"/>
    <w:rsid w:val="00542755"/>
    <w:rsid w:val="006B617D"/>
    <w:rsid w:val="00761C6B"/>
    <w:rsid w:val="0082132C"/>
    <w:rsid w:val="008C39DA"/>
    <w:rsid w:val="00926112"/>
    <w:rsid w:val="009D1FAC"/>
    <w:rsid w:val="00B525DF"/>
    <w:rsid w:val="00B64042"/>
    <w:rsid w:val="00C95CDE"/>
    <w:rsid w:val="00EE6D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F77BF"/>
  <w15:chartTrackingRefBased/>
  <w15:docId w15:val="{6ECBB761-69F7-4395-9183-58B4C6846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5C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1</Pages>
  <Words>673</Words>
  <Characters>3839</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6</cp:revision>
  <dcterms:created xsi:type="dcterms:W3CDTF">2019-11-16T20:04:00Z</dcterms:created>
  <dcterms:modified xsi:type="dcterms:W3CDTF">2019-11-16T22:58:00Z</dcterms:modified>
</cp:coreProperties>
</file>