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B61" w:rsidRDefault="00CB7B61" w:rsidP="00CB7B61">
      <w:pPr>
        <w:spacing w:line="360" w:lineRule="auto"/>
        <w:jc w:val="both"/>
        <w:rPr>
          <w:rFonts w:ascii="Times New Roman" w:hAnsi="Times New Roman" w:cs="Times New Roman"/>
          <w:sz w:val="24"/>
          <w:szCs w:val="24"/>
        </w:rPr>
      </w:pPr>
      <w:r w:rsidRPr="00B37E89">
        <w:rPr>
          <w:rFonts w:ascii="Times New Roman" w:hAnsi="Times New Roman" w:cs="Times New Roman"/>
          <w:sz w:val="24"/>
          <w:szCs w:val="24"/>
        </w:rPr>
        <w:t>A census of housing collects information on buildings, living quarters and related facilities. Information is collected on buildings that are used for residential, commercial, or industrial purposes, including the type of structure, the construction materials used for the outer walls, and the year of construction. The type of information that is usually collected on living quarters includes the type and location (rural or urban locale) of the quarters, the number of rooms, the occupancy status and number of occupants, and the types of available facilities such as water, toilets, sewerage, bathing, cooking areas, and lighting. Living quarters can be housing units or collective living quarters. Data on living quarters provide insights into the type and quality of housing that exist in rural and urban areas throughout the country.</w:t>
      </w:r>
    </w:p>
    <w:p w:rsidR="00493151" w:rsidRDefault="00493151">
      <w:bookmarkStart w:id="0" w:name="_GoBack"/>
      <w:bookmarkEnd w:id="0"/>
    </w:p>
    <w:sectPr w:rsidR="00493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B61"/>
    <w:rsid w:val="00493151"/>
    <w:rsid w:val="00CB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0BF36-66FF-4FBA-B029-8550F764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B6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SmartCare</dc:creator>
  <cp:keywords/>
  <dc:description/>
  <cp:lastModifiedBy>SmartCare</cp:lastModifiedBy>
  <cp:revision>1</cp:revision>
  <dcterms:created xsi:type="dcterms:W3CDTF">2021-06-27T20:27:00Z</dcterms:created>
  <dcterms:modified xsi:type="dcterms:W3CDTF">2021-06-27T20:27:00Z</dcterms:modified>
</cp:coreProperties>
</file>