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34019" w14:textId="77777777" w:rsidR="00580C2C" w:rsidRDefault="00676382" w:rsidP="00676382">
      <w:pPr>
        <w:pStyle w:val="NormalWeb"/>
        <w:shd w:val="clear" w:color="auto" w:fill="FFFFFF"/>
        <w:spacing w:line="360" w:lineRule="auto"/>
        <w:rPr>
          <w:color w:val="202124"/>
        </w:rPr>
      </w:pPr>
      <w:r w:rsidRPr="00A425C4">
        <w:rPr>
          <w:color w:val="202124"/>
        </w:rPr>
        <w:t>Household surveys are the most flexible of the three data sources.  In principle, almost any subject can be investigated through household surveys. With much smaller workloads than in censuses and the opportunity to train fewer personnel more intensively, household surveys can examine most subjects in much greater detail. While it is not possible to anticipate all the data needs of a country far into the future at the time a census is being planned, household surveys provide a mechanism for meeting emerging data needs on a continuing basis. As budgets for national statistical activities are always limited, the flexibility of the household survey makes it an excellent choice for meeting data users’ needs for statistics which otherwise are unavailable, insufficient or unreliable.</w:t>
      </w:r>
    </w:p>
    <w:p w14:paraId="39F125B3" w14:textId="77777777" w:rsidR="00580C2C" w:rsidRDefault="00676382" w:rsidP="00676382">
      <w:pPr>
        <w:pStyle w:val="NormalWeb"/>
        <w:shd w:val="clear" w:color="auto" w:fill="FFFFFF"/>
        <w:spacing w:line="360" w:lineRule="auto"/>
        <w:rPr>
          <w:color w:val="202124"/>
        </w:rPr>
      </w:pPr>
      <w:r w:rsidRPr="00A425C4">
        <w:rPr>
          <w:color w:val="202124"/>
        </w:rPr>
        <w:t>Many countries have instituted a continuing survey program, which includes periodic surveys</w:t>
      </w:r>
      <w:r w:rsidR="00580C2C">
        <w:rPr>
          <w:color w:val="202124"/>
        </w:rPr>
        <w:t xml:space="preserve"> </w:t>
      </w:r>
      <w:r w:rsidRPr="00A425C4">
        <w:rPr>
          <w:color w:val="202124"/>
        </w:rPr>
        <w:t xml:space="preserve">such as annual or quarterly </w:t>
      </w:r>
      <w:r w:rsidR="00580C2C" w:rsidRPr="00A425C4">
        <w:rPr>
          <w:color w:val="202124"/>
        </w:rPr>
        <w:t>labor</w:t>
      </w:r>
      <w:r w:rsidRPr="00A425C4">
        <w:rPr>
          <w:color w:val="202124"/>
        </w:rPr>
        <w:t xml:space="preserve"> force surveys or annual surveys on cost of living, and ad hoc surveys to meet specific statistical data needs.  Although ad hoc surveys may satisfy immediate purposes, they do not ordinarily provide a framework for a continuing database and time series.  Continuing periodic surveys, on other hand, are normally carried out to investigate a highly important phenomenon that needs to be monitored frequently. All household survey programs should be a part of the overall integrated statistical data-collection system of the country, so that the overall needs for statistical data can be adequately met.</w:t>
      </w:r>
    </w:p>
    <w:p w14:paraId="709A0C23" w14:textId="77777777" w:rsidR="001178F6" w:rsidRDefault="00580C2C" w:rsidP="001178F6">
      <w:pPr>
        <w:pStyle w:val="NormalWeb"/>
        <w:shd w:val="clear" w:color="auto" w:fill="FFFFFF"/>
        <w:spacing w:line="360" w:lineRule="auto"/>
        <w:rPr>
          <w:color w:val="202124"/>
        </w:rPr>
      </w:pPr>
      <w:r>
        <w:rPr>
          <w:color w:val="202124"/>
        </w:rPr>
        <w:t xml:space="preserve">Additionally, </w:t>
      </w:r>
      <w:r w:rsidR="00676382" w:rsidRPr="00A425C4">
        <w:rPr>
          <w:color w:val="202124"/>
        </w:rPr>
        <w:t>countries that have a continuing household survey program include the opportunity of developing adequate in-house technical and field staff that continue gaining experience with the repeated surveys over time. </w:t>
      </w:r>
      <w:r w:rsidR="001178F6">
        <w:rPr>
          <w:color w:val="202124"/>
        </w:rPr>
        <w:t>On top of that</w:t>
      </w:r>
      <w:r w:rsidR="00676382" w:rsidRPr="00A425C4">
        <w:rPr>
          <w:color w:val="202124"/>
        </w:rPr>
        <w:t>, a continuing survey program increases the cost-effectiveness of the available resources that have been accumulated and maintained over time, such as sampling frame, cartographic maps, the field operation infrastructure, data processing, and capacity in technical know-how both in the central office and in field offices (United Nations, 1984).</w:t>
      </w:r>
    </w:p>
    <w:p w14:paraId="2F465C74" w14:textId="1C146060" w:rsidR="00E474C5" w:rsidRDefault="00676382" w:rsidP="001178F6">
      <w:pPr>
        <w:pStyle w:val="NormalWeb"/>
        <w:shd w:val="clear" w:color="auto" w:fill="FFFFFF"/>
        <w:spacing w:line="360" w:lineRule="auto"/>
      </w:pPr>
      <w:r w:rsidRPr="00676382">
        <w:t>While household surveys are not as expensive as population censuses, they are costly to organize, particularly at the beginning when</w:t>
      </w:r>
      <w:r w:rsidR="001178F6">
        <w:t xml:space="preserve"> a</w:t>
      </w:r>
      <w:r w:rsidRPr="00676382">
        <w:t xml:space="preserve"> countr</w:t>
      </w:r>
      <w:r w:rsidR="001178F6">
        <w:t>y</w:t>
      </w:r>
      <w:r w:rsidRPr="00676382">
        <w:t xml:space="preserve"> do not have a continuing program of household surveys.  As in the case of the census, household surveys are also subject to non-sampling errors as a result of the interviewing process. In addition, household surveys are also subject to sampling error, which increases quickly with the level of geographical detail sought.</w:t>
      </w:r>
    </w:p>
    <w:p w14:paraId="54C214EC" w14:textId="6DC73A80" w:rsidR="001C1416" w:rsidRDefault="009B0795" w:rsidP="001F4BCD">
      <w:pPr>
        <w:spacing w:line="360" w:lineRule="auto"/>
        <w:rPr>
          <w:rFonts w:ascii="Times New Roman" w:hAnsi="Times New Roman" w:cs="Times New Roman"/>
          <w:sz w:val="24"/>
          <w:szCs w:val="24"/>
        </w:rPr>
      </w:pPr>
      <w:r w:rsidRPr="00B776C1">
        <w:rPr>
          <w:rFonts w:ascii="Times New Roman" w:hAnsi="Times New Roman" w:cs="Times New Roman"/>
          <w:sz w:val="24"/>
          <w:szCs w:val="24"/>
        </w:rPr>
        <w:lastRenderedPageBreak/>
        <w:t xml:space="preserve">According to Sarah Mae </w:t>
      </w:r>
      <w:proofErr w:type="spellStart"/>
      <w:r w:rsidRPr="00B776C1">
        <w:rPr>
          <w:rFonts w:ascii="Times New Roman" w:hAnsi="Times New Roman" w:cs="Times New Roman"/>
          <w:sz w:val="24"/>
          <w:szCs w:val="24"/>
        </w:rPr>
        <w:t>Sincero</w:t>
      </w:r>
      <w:proofErr w:type="spellEnd"/>
      <w:r w:rsidRPr="00B776C1">
        <w:rPr>
          <w:rFonts w:ascii="Times New Roman" w:hAnsi="Times New Roman" w:cs="Times New Roman"/>
          <w:sz w:val="24"/>
          <w:szCs w:val="24"/>
        </w:rPr>
        <w:t xml:space="preserve"> (March 18 2012), questions </w:t>
      </w:r>
      <w:r w:rsidR="001C1416" w:rsidRPr="00B776C1">
        <w:rPr>
          <w:rFonts w:ascii="Times New Roman" w:hAnsi="Times New Roman" w:cs="Times New Roman"/>
          <w:sz w:val="24"/>
          <w:szCs w:val="24"/>
        </w:rPr>
        <w:t xml:space="preserve">that bear controversies may not be precisely answered by the participants because of the probably difficulty of recalling the information related to them. The truth behind these controversies may not be relieved as accurately as when using alternative data gathering methods such as face-to-face interviews and focus groups. In addition, </w:t>
      </w:r>
      <w:r w:rsidRPr="00B776C1">
        <w:rPr>
          <w:rFonts w:ascii="Times New Roman" w:hAnsi="Times New Roman" w:cs="Times New Roman"/>
          <w:sz w:val="24"/>
          <w:szCs w:val="24"/>
        </w:rPr>
        <w:t xml:space="preserve">questions </w:t>
      </w:r>
      <w:r w:rsidR="001C1416" w:rsidRPr="00B776C1">
        <w:rPr>
          <w:rFonts w:ascii="Times New Roman" w:hAnsi="Times New Roman" w:cs="Times New Roman"/>
          <w:sz w:val="24"/>
          <w:szCs w:val="24"/>
        </w:rPr>
        <w:t>in surveys are always standardized before administering them to the subjects. The researcher is therefore forced to create questions that are general enough to accommodate the general population. However, these general questions may not be as appropriate for all the participants as they should be (retrieved</w:t>
      </w:r>
      <w:r w:rsidR="001F4BCD" w:rsidRPr="00B776C1">
        <w:rPr>
          <w:rFonts w:ascii="Times New Roman" w:hAnsi="Times New Roman" w:cs="Times New Roman"/>
          <w:sz w:val="24"/>
          <w:szCs w:val="24"/>
        </w:rPr>
        <w:t xml:space="preserve"> 21</w:t>
      </w:r>
      <w:r w:rsidR="001F4BCD" w:rsidRPr="00B776C1">
        <w:rPr>
          <w:rFonts w:ascii="Times New Roman" w:hAnsi="Times New Roman" w:cs="Times New Roman"/>
          <w:sz w:val="24"/>
          <w:szCs w:val="24"/>
          <w:vertAlign w:val="superscript"/>
        </w:rPr>
        <w:t>st</w:t>
      </w:r>
      <w:r w:rsidR="001F4BCD" w:rsidRPr="00B776C1">
        <w:rPr>
          <w:rFonts w:ascii="Times New Roman" w:hAnsi="Times New Roman" w:cs="Times New Roman"/>
          <w:sz w:val="24"/>
          <w:szCs w:val="24"/>
        </w:rPr>
        <w:t xml:space="preserve"> May, 2021</w:t>
      </w:r>
      <w:r w:rsidR="001C1416" w:rsidRPr="00B776C1">
        <w:rPr>
          <w:rFonts w:ascii="Times New Roman" w:hAnsi="Times New Roman" w:cs="Times New Roman"/>
          <w:sz w:val="24"/>
          <w:szCs w:val="24"/>
        </w:rPr>
        <w:t xml:space="preserve"> from</w:t>
      </w:r>
      <w:r w:rsidR="00B776C1" w:rsidRPr="00B776C1">
        <w:rPr>
          <w:rFonts w:ascii="Times New Roman" w:hAnsi="Times New Roman" w:cs="Times New Roman"/>
          <w:sz w:val="24"/>
          <w:szCs w:val="24"/>
        </w:rPr>
        <w:t xml:space="preserve"> </w:t>
      </w:r>
      <w:hyperlink r:id="rId4" w:history="1">
        <w:r w:rsidR="00B776C1" w:rsidRPr="00B776C1">
          <w:rPr>
            <w:rStyle w:val="Hyperlink"/>
            <w:rFonts w:ascii="Times New Roman" w:hAnsi="Times New Roman" w:cs="Times New Roman"/>
            <w:sz w:val="24"/>
            <w:szCs w:val="24"/>
          </w:rPr>
          <w:t>https://explorable.com/advantages-and-disadvantages-of-surveys</w:t>
        </w:r>
      </w:hyperlink>
    </w:p>
    <w:p w14:paraId="7E264911" w14:textId="77777777" w:rsidR="00661AC9" w:rsidRPr="00606095" w:rsidRDefault="00661AC9" w:rsidP="00661AC9">
      <w:r w:rsidRPr="003735E4">
        <w:rPr>
          <w:rFonts w:ascii="Times New Roman" w:hAnsi="Times New Roman" w:cs="Times New Roman"/>
          <w:sz w:val="24"/>
          <w:szCs w:val="24"/>
        </w:rPr>
        <w:t xml:space="preserve">Sarah Mae </w:t>
      </w:r>
      <w:proofErr w:type="spellStart"/>
      <w:r w:rsidRPr="003735E4">
        <w:rPr>
          <w:rFonts w:ascii="Times New Roman" w:hAnsi="Times New Roman" w:cs="Times New Roman"/>
          <w:sz w:val="24"/>
          <w:szCs w:val="24"/>
        </w:rPr>
        <w:t>Sincero</w:t>
      </w:r>
      <w:proofErr w:type="spellEnd"/>
      <w:r w:rsidRPr="003735E4">
        <w:rPr>
          <w:rFonts w:ascii="Times New Roman" w:hAnsi="Times New Roman" w:cs="Times New Roman"/>
          <w:sz w:val="24"/>
          <w:szCs w:val="24"/>
        </w:rPr>
        <w:t xml:space="preserve"> (Mar 18, 2012). Advantages and Disadvantages of Surveys. Retrieved May 21, 2021</w:t>
      </w:r>
      <w:bookmarkStart w:id="0" w:name="_Hlk72962232"/>
      <w:r>
        <w:rPr>
          <w:rFonts w:ascii="Times New Roman" w:hAnsi="Times New Roman" w:cs="Times New Roman"/>
          <w:sz w:val="24"/>
          <w:szCs w:val="24"/>
        </w:rPr>
        <w:t xml:space="preserve"> from </w:t>
      </w:r>
      <w:hyperlink r:id="rId5" w:history="1">
        <w:r w:rsidRPr="00185B88">
          <w:rPr>
            <w:rStyle w:val="Hyperlink"/>
          </w:rPr>
          <w:t>https://explorable.com/advantages-and-disadvantages-of-surveys</w:t>
        </w:r>
      </w:hyperlink>
    </w:p>
    <w:p w14:paraId="0F1C2DD3" w14:textId="77777777" w:rsidR="00661AC9" w:rsidRPr="001F4BCD" w:rsidRDefault="00661AC9" w:rsidP="001F4BCD">
      <w:pPr>
        <w:spacing w:line="360" w:lineRule="auto"/>
        <w:rPr>
          <w:rFonts w:ascii="Times New Roman" w:hAnsi="Times New Roman" w:cs="Times New Roman"/>
          <w:sz w:val="24"/>
          <w:szCs w:val="24"/>
        </w:rPr>
      </w:pPr>
      <w:bookmarkStart w:id="1" w:name="_GoBack"/>
      <w:bookmarkEnd w:id="0"/>
      <w:bookmarkEnd w:id="1"/>
    </w:p>
    <w:sectPr w:rsidR="00661AC9" w:rsidRPr="001F4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82"/>
    <w:rsid w:val="001178F6"/>
    <w:rsid w:val="001C1416"/>
    <w:rsid w:val="001F4BCD"/>
    <w:rsid w:val="00580C2C"/>
    <w:rsid w:val="00661AC9"/>
    <w:rsid w:val="0066434B"/>
    <w:rsid w:val="00676382"/>
    <w:rsid w:val="009B0795"/>
    <w:rsid w:val="00B4743D"/>
    <w:rsid w:val="00B776C1"/>
    <w:rsid w:val="00E4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BB8A"/>
  <w15:chartTrackingRefBased/>
  <w15:docId w15:val="{C619A123-703F-428F-B2F1-4589A6CE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38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1F4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plorable.com/advantages-and-disadvantages-of-surveys" TargetMode="External"/><Relationship Id="rId4" Type="http://schemas.openxmlformats.org/officeDocument/2006/relationships/hyperlink" Target="https://explorable.com/advantages-and-disadvantages-of-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5</cp:revision>
  <dcterms:created xsi:type="dcterms:W3CDTF">2021-05-26T19:48:00Z</dcterms:created>
  <dcterms:modified xsi:type="dcterms:W3CDTF">2021-05-26T21:12:00Z</dcterms:modified>
</cp:coreProperties>
</file>