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69208" w14:textId="77777777" w:rsidR="00BA4390" w:rsidRPr="0016707B" w:rsidRDefault="00BA4390" w:rsidP="00BA4390">
      <w:pPr>
        <w:tabs>
          <w:tab w:val="left" w:pos="504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r w:rsidRPr="0016707B">
        <w:rPr>
          <w:rFonts w:ascii="Times New Roman" w:hAnsi="Times New Roman" w:cs="Times New Roman"/>
          <w:sz w:val="24"/>
          <w:szCs w:val="24"/>
          <w:lang w:val="en-US"/>
        </w:rPr>
        <w:t xml:space="preserve">where the choice exists between mounting an expensive field operation or using excellent data from registers, then this will be a simple matter. However, life is rarely that simple. In countries where good administrative data are limited it may not be feasible either politically or culturally to rectify the situation in the short term. Neither is it sufficient to say that registers should be put in place in order to reduce the cost of collection of statistics. Experience shows that there has to be a very strong administrative rationale for developing and maintaining register-based information. Without that, the level of compliance by the public will render any information which may flow from the register to be of limited use for statistical purposes. </w:t>
      </w:r>
    </w:p>
    <w:p w14:paraId="393D8B0D" w14:textId="77777777" w:rsidR="00E474C5" w:rsidRDefault="00E474C5">
      <w:bookmarkStart w:id="0" w:name="_GoBack"/>
      <w:bookmarkEnd w:id="0"/>
    </w:p>
    <w:sectPr w:rsidR="00E47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90"/>
    <w:rsid w:val="00BA4390"/>
    <w:rsid w:val="00E4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3D5B"/>
  <w15:chartTrackingRefBased/>
  <w15:docId w15:val="{797ADDBF-1024-4D92-A6EC-8EA5CF81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9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1</cp:revision>
  <dcterms:created xsi:type="dcterms:W3CDTF">2021-07-29T12:56:00Z</dcterms:created>
  <dcterms:modified xsi:type="dcterms:W3CDTF">2021-07-29T12:56:00Z</dcterms:modified>
</cp:coreProperties>
</file>