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5B" w:rsidRPr="00065B5B" w:rsidRDefault="00065B5B" w:rsidP="00496208">
      <w:pPr>
        <w:spacing w:after="160" w:line="360" w:lineRule="auto"/>
        <w:jc w:val="both"/>
        <w:rPr>
          <w:rFonts w:ascii="Times New Roman" w:eastAsia="Calibri" w:hAnsi="Times New Roman" w:cs="Times New Roman"/>
          <w:b/>
          <w:sz w:val="24"/>
          <w:szCs w:val="24"/>
          <w:lang w:val="en-US"/>
        </w:rPr>
      </w:pPr>
      <w:r w:rsidRPr="00065B5B">
        <w:rPr>
          <w:rFonts w:ascii="Times New Roman" w:eastAsia="Calibri" w:hAnsi="Times New Roman" w:cs="Times New Roman"/>
          <w:b/>
          <w:sz w:val="24"/>
          <w:szCs w:val="24"/>
          <w:lang w:val="en-US"/>
        </w:rPr>
        <w:t>AIM</w:t>
      </w:r>
    </w:p>
    <w:p w:rsidR="00065B5B" w:rsidRPr="00496208" w:rsidRDefault="00065B5B" w:rsidP="00496208">
      <w:pPr>
        <w:pStyle w:val="ListParagraph"/>
        <w:numPr>
          <w:ilvl w:val="0"/>
          <w:numId w:val="5"/>
        </w:numPr>
        <w:spacing w:after="160" w:line="360" w:lineRule="auto"/>
        <w:jc w:val="both"/>
        <w:rPr>
          <w:rFonts w:ascii="Times New Roman" w:eastAsia="Calibri" w:hAnsi="Times New Roman" w:cs="Times New Roman"/>
          <w:sz w:val="24"/>
          <w:szCs w:val="24"/>
        </w:rPr>
      </w:pPr>
      <w:r w:rsidRPr="00496208">
        <w:rPr>
          <w:rFonts w:ascii="Times New Roman" w:eastAsia="Calibri" w:hAnsi="Times New Roman" w:cs="Times New Roman"/>
          <w:sz w:val="24"/>
          <w:szCs w:val="24"/>
        </w:rPr>
        <w:t>To determine the particle size distribution of fine and coarse aggregate by dry sieving.</w:t>
      </w:r>
    </w:p>
    <w:p w:rsidR="00065B5B" w:rsidRPr="00496208" w:rsidRDefault="00065B5B" w:rsidP="00496208">
      <w:pPr>
        <w:spacing w:after="160" w:line="360" w:lineRule="auto"/>
        <w:contextualSpacing/>
        <w:jc w:val="both"/>
        <w:rPr>
          <w:rFonts w:ascii="Times New Roman" w:eastAsia="Calibri" w:hAnsi="Times New Roman" w:cs="Times New Roman"/>
          <w:b/>
          <w:sz w:val="24"/>
          <w:szCs w:val="24"/>
          <w:lang w:val="en-US"/>
        </w:rPr>
      </w:pPr>
      <w:r w:rsidRPr="00496208">
        <w:rPr>
          <w:rFonts w:ascii="Times New Roman" w:eastAsia="Calibri" w:hAnsi="Times New Roman" w:cs="Times New Roman"/>
          <w:b/>
          <w:sz w:val="24"/>
          <w:szCs w:val="24"/>
          <w:lang w:val="en-US"/>
        </w:rPr>
        <w:t>IMPORTANCE</w:t>
      </w:r>
    </w:p>
    <w:p w:rsidR="00065B5B" w:rsidRPr="00496208" w:rsidRDefault="00065B5B" w:rsidP="00496208">
      <w:pPr>
        <w:spacing w:line="360" w:lineRule="auto"/>
        <w:jc w:val="both"/>
        <w:rPr>
          <w:rFonts w:ascii="Times New Roman" w:eastAsia="Calibri" w:hAnsi="Times New Roman" w:cs="Times New Roman"/>
          <w:sz w:val="24"/>
          <w:szCs w:val="24"/>
          <w:lang w:val="en-US"/>
        </w:rPr>
      </w:pPr>
      <w:r w:rsidRPr="00065B5B">
        <w:rPr>
          <w:rFonts w:ascii="Times New Roman" w:eastAsia="Calibri" w:hAnsi="Times New Roman" w:cs="Times New Roman"/>
          <w:sz w:val="24"/>
          <w:szCs w:val="24"/>
          <w:lang w:val="en-US"/>
        </w:rPr>
        <w:t xml:space="preserve"> </w:t>
      </w:r>
      <w:r w:rsidR="00496208">
        <w:rPr>
          <w:rFonts w:ascii="Times New Roman" w:eastAsia="Calibri" w:hAnsi="Times New Roman" w:cs="Times New Roman"/>
          <w:sz w:val="24"/>
          <w:szCs w:val="24"/>
          <w:lang w:val="en-US"/>
        </w:rPr>
        <w:t xml:space="preserve">     </w:t>
      </w:r>
      <w:r w:rsidRPr="00496208">
        <w:rPr>
          <w:rFonts w:ascii="Times New Roman" w:eastAsia="Calibri" w:hAnsi="Times New Roman" w:cs="Times New Roman"/>
          <w:sz w:val="24"/>
          <w:szCs w:val="24"/>
          <w:lang w:val="en-US"/>
        </w:rPr>
        <w:t>The sieve analysis test is important in that it helps us determine the grading of materials that are to be used as aggregates. It ensures that particle size distribution compiles with applicable requirements and provides the data necessary to control the material of various aggregate products and mixtures containing aggregates. This data may also be useful in developing relationships concerning porosity and packing.</w:t>
      </w:r>
    </w:p>
    <w:p w:rsidR="00212E6D" w:rsidRPr="00496208" w:rsidRDefault="00212E6D" w:rsidP="00496208">
      <w:pPr>
        <w:spacing w:line="360" w:lineRule="auto"/>
        <w:jc w:val="both"/>
        <w:rPr>
          <w:rFonts w:ascii="Times New Roman" w:hAnsi="Times New Roman" w:cs="Times New Roman"/>
          <w:b/>
          <w:sz w:val="24"/>
          <w:szCs w:val="24"/>
        </w:rPr>
      </w:pPr>
      <w:r w:rsidRPr="00496208">
        <w:rPr>
          <w:rFonts w:ascii="Times New Roman" w:hAnsi="Times New Roman" w:cs="Times New Roman"/>
          <w:b/>
          <w:sz w:val="24"/>
          <w:szCs w:val="24"/>
        </w:rPr>
        <w:t>APPARATUS</w:t>
      </w:r>
    </w:p>
    <w:p w:rsidR="00212E6D" w:rsidRPr="00AC0D3A" w:rsidRDefault="00212E6D" w:rsidP="00AC0D3A">
      <w:pPr>
        <w:pStyle w:val="ListParagraph"/>
        <w:numPr>
          <w:ilvl w:val="0"/>
          <w:numId w:val="5"/>
        </w:numPr>
        <w:spacing w:line="360" w:lineRule="auto"/>
        <w:jc w:val="both"/>
        <w:rPr>
          <w:rFonts w:ascii="Times New Roman" w:hAnsi="Times New Roman" w:cs="Times New Roman"/>
          <w:sz w:val="24"/>
          <w:szCs w:val="24"/>
        </w:rPr>
      </w:pPr>
      <w:r w:rsidRPr="00AC0D3A">
        <w:rPr>
          <w:rFonts w:ascii="Times New Roman" w:hAnsi="Times New Roman" w:cs="Times New Roman"/>
          <w:sz w:val="24"/>
          <w:szCs w:val="24"/>
        </w:rPr>
        <w:t>Balance or scale with a minimum accuracy of 0.5g for coarse aggregate or 0.1 for fine aggregates</w:t>
      </w:r>
    </w:p>
    <w:p w:rsidR="00212E6D" w:rsidRPr="00AC0D3A" w:rsidRDefault="00212E6D" w:rsidP="00AC0D3A">
      <w:pPr>
        <w:pStyle w:val="ListParagraph"/>
        <w:numPr>
          <w:ilvl w:val="0"/>
          <w:numId w:val="5"/>
        </w:numPr>
        <w:spacing w:line="360" w:lineRule="auto"/>
        <w:jc w:val="both"/>
        <w:rPr>
          <w:rFonts w:ascii="Times New Roman" w:hAnsi="Times New Roman" w:cs="Times New Roman"/>
          <w:sz w:val="24"/>
          <w:szCs w:val="24"/>
        </w:rPr>
      </w:pPr>
      <w:r w:rsidRPr="00AC0D3A">
        <w:rPr>
          <w:rFonts w:ascii="Times New Roman" w:hAnsi="Times New Roman" w:cs="Times New Roman"/>
          <w:sz w:val="24"/>
          <w:szCs w:val="24"/>
        </w:rPr>
        <w:t xml:space="preserve">Sieves </w:t>
      </w:r>
    </w:p>
    <w:p w:rsidR="00212E6D" w:rsidRPr="00AC0D3A" w:rsidRDefault="00212E6D" w:rsidP="00AC0D3A">
      <w:pPr>
        <w:pStyle w:val="ListParagraph"/>
        <w:numPr>
          <w:ilvl w:val="0"/>
          <w:numId w:val="5"/>
        </w:numPr>
        <w:spacing w:line="360" w:lineRule="auto"/>
        <w:jc w:val="both"/>
        <w:rPr>
          <w:rFonts w:ascii="Times New Roman" w:hAnsi="Times New Roman" w:cs="Times New Roman"/>
          <w:sz w:val="24"/>
          <w:szCs w:val="24"/>
        </w:rPr>
      </w:pPr>
      <w:r w:rsidRPr="00AC0D3A">
        <w:rPr>
          <w:rFonts w:ascii="Times New Roman" w:hAnsi="Times New Roman" w:cs="Times New Roman"/>
          <w:sz w:val="24"/>
          <w:szCs w:val="24"/>
        </w:rPr>
        <w:t>Mechanical sieve shaker</w:t>
      </w:r>
    </w:p>
    <w:p w:rsidR="00212E6D" w:rsidRPr="00AC0D3A" w:rsidRDefault="00212E6D" w:rsidP="00AC0D3A">
      <w:pPr>
        <w:pStyle w:val="ListParagraph"/>
        <w:numPr>
          <w:ilvl w:val="0"/>
          <w:numId w:val="5"/>
        </w:numPr>
        <w:spacing w:line="360" w:lineRule="auto"/>
        <w:jc w:val="both"/>
        <w:rPr>
          <w:rFonts w:ascii="Times New Roman" w:hAnsi="Times New Roman" w:cs="Times New Roman"/>
          <w:sz w:val="24"/>
          <w:szCs w:val="24"/>
        </w:rPr>
      </w:pPr>
      <w:r w:rsidRPr="00AC0D3A">
        <w:rPr>
          <w:rFonts w:ascii="Times New Roman" w:hAnsi="Times New Roman" w:cs="Times New Roman"/>
          <w:sz w:val="24"/>
          <w:szCs w:val="24"/>
        </w:rPr>
        <w:t>Oven capable of maintaining a uniform temperature of 110 ± 5 degrees</w:t>
      </w:r>
    </w:p>
    <w:p w:rsidR="00212E6D" w:rsidRPr="00AC0D3A" w:rsidRDefault="00212E6D" w:rsidP="00AC0D3A">
      <w:pPr>
        <w:pStyle w:val="ListParagraph"/>
        <w:numPr>
          <w:ilvl w:val="0"/>
          <w:numId w:val="5"/>
        </w:numPr>
        <w:spacing w:line="360" w:lineRule="auto"/>
        <w:jc w:val="both"/>
        <w:rPr>
          <w:rFonts w:ascii="Times New Roman" w:hAnsi="Times New Roman" w:cs="Times New Roman"/>
          <w:sz w:val="24"/>
          <w:szCs w:val="24"/>
        </w:rPr>
      </w:pPr>
      <w:r w:rsidRPr="00AC0D3A">
        <w:rPr>
          <w:rFonts w:ascii="Times New Roman" w:hAnsi="Times New Roman" w:cs="Times New Roman"/>
          <w:sz w:val="24"/>
          <w:szCs w:val="24"/>
        </w:rPr>
        <w:t>Sample splitter to reduce the quantity of the material to the size required for sieve analysis</w:t>
      </w:r>
    </w:p>
    <w:p w:rsidR="00212E6D" w:rsidRPr="00496208" w:rsidRDefault="00212E6D" w:rsidP="00496208">
      <w:pPr>
        <w:spacing w:line="360" w:lineRule="auto"/>
        <w:jc w:val="both"/>
        <w:rPr>
          <w:rFonts w:ascii="Times New Roman" w:hAnsi="Times New Roman" w:cs="Times New Roman"/>
          <w:b/>
          <w:sz w:val="24"/>
          <w:szCs w:val="24"/>
          <w:lang w:val="en-US"/>
        </w:rPr>
      </w:pPr>
      <w:r w:rsidRPr="00496208">
        <w:rPr>
          <w:rFonts w:ascii="Times New Roman" w:hAnsi="Times New Roman" w:cs="Times New Roman"/>
          <w:b/>
          <w:sz w:val="24"/>
          <w:szCs w:val="24"/>
          <w:lang w:val="en-US"/>
        </w:rPr>
        <w:t>PROCEDURE</w:t>
      </w:r>
    </w:p>
    <w:p w:rsidR="00212E6D" w:rsidRPr="00496208" w:rsidRDefault="000B4C79" w:rsidP="0049620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E6D" w:rsidRPr="00496208">
        <w:rPr>
          <w:rFonts w:ascii="Times New Roman" w:hAnsi="Times New Roman" w:cs="Times New Roman"/>
          <w:sz w:val="24"/>
          <w:szCs w:val="24"/>
          <w:lang w:val="en-US"/>
        </w:rPr>
        <w:t xml:space="preserve">During the experiment, the aggregate test sample was dried to a constant weight at a temperature of </w:t>
      </w:r>
      <w:r w:rsidR="00212E6D" w:rsidRPr="00496208">
        <w:rPr>
          <w:rFonts w:ascii="Times New Roman" w:hAnsi="Times New Roman" w:cs="Times New Roman"/>
          <w:sz w:val="24"/>
          <w:szCs w:val="24"/>
        </w:rPr>
        <w:t xml:space="preserve">110 ± 5 </w:t>
      </w:r>
      <w:r w:rsidRPr="00496208">
        <w:rPr>
          <w:rFonts w:ascii="Times New Roman" w:hAnsi="Times New Roman" w:cs="Times New Roman"/>
          <w:sz w:val="24"/>
          <w:szCs w:val="24"/>
        </w:rPr>
        <w:t>degrees</w:t>
      </w:r>
      <w:r w:rsidRPr="00496208">
        <w:rPr>
          <w:rFonts w:ascii="Times New Roman" w:hAnsi="Times New Roman" w:cs="Times New Roman"/>
          <w:sz w:val="24"/>
          <w:szCs w:val="24"/>
          <w:lang w:val="en-US"/>
        </w:rPr>
        <w:t xml:space="preserve"> then</w:t>
      </w:r>
      <w:r w:rsidR="00212E6D" w:rsidRPr="00496208">
        <w:rPr>
          <w:rFonts w:ascii="Times New Roman" w:hAnsi="Times New Roman" w:cs="Times New Roman"/>
          <w:sz w:val="24"/>
          <w:szCs w:val="24"/>
          <w:lang w:val="en-US"/>
        </w:rPr>
        <w:t xml:space="preserve"> cooled to room temperature. Suitable sieve sizes were then selected to furnish the information required by the specifications covering the material to be bested. Common sieves in millimeters are 37.5mm, 25mm, 19mm, 12.7mm, 9.5mm, 4.75mm, 2.36mm, 1.18mm, 0.6mm, 0.3mm, 0.15mm and 0.075mm. The sieves were placed in order of decreasing size of opening and the aggregate sample was placed on top of each sieve and agitated by hand until there were no more aggregates passing through. This process was then repeated until the aggregate sample passed through each sieve. The weight of each size increment was observed and recorded and this value was then compared to the original weight of sample placed on the sieves.</w:t>
      </w:r>
    </w:p>
    <w:p w:rsidR="00571A03" w:rsidRDefault="00571A03" w:rsidP="00496208">
      <w:pPr>
        <w:spacing w:line="360" w:lineRule="auto"/>
        <w:jc w:val="both"/>
        <w:rPr>
          <w:rFonts w:ascii="Times New Roman" w:hAnsi="Times New Roman" w:cs="Times New Roman"/>
          <w:sz w:val="24"/>
          <w:szCs w:val="24"/>
        </w:rPr>
      </w:pPr>
    </w:p>
    <w:p w:rsidR="0017058B" w:rsidRDefault="0017058B" w:rsidP="00496208">
      <w:pPr>
        <w:spacing w:line="360" w:lineRule="auto"/>
        <w:jc w:val="both"/>
        <w:rPr>
          <w:rFonts w:ascii="Times New Roman" w:hAnsi="Times New Roman" w:cs="Times New Roman"/>
          <w:b/>
          <w:sz w:val="24"/>
          <w:szCs w:val="24"/>
        </w:rPr>
      </w:pPr>
    </w:p>
    <w:p w:rsidR="00613CD1" w:rsidRPr="00496208" w:rsidRDefault="00AB15DE" w:rsidP="00496208">
      <w:pPr>
        <w:spacing w:line="360" w:lineRule="auto"/>
        <w:jc w:val="both"/>
        <w:rPr>
          <w:rFonts w:ascii="Times New Roman" w:hAnsi="Times New Roman" w:cs="Times New Roman"/>
          <w:b/>
          <w:sz w:val="24"/>
          <w:szCs w:val="24"/>
        </w:rPr>
      </w:pPr>
      <w:r w:rsidRPr="00496208">
        <w:rPr>
          <w:rFonts w:ascii="Times New Roman" w:hAnsi="Times New Roman" w:cs="Times New Roman"/>
          <w:b/>
          <w:sz w:val="24"/>
          <w:szCs w:val="24"/>
        </w:rPr>
        <w:lastRenderedPageBreak/>
        <w:t>DATA COLLECTION</w:t>
      </w:r>
    </w:p>
    <w:p w:rsidR="00AB15DE" w:rsidRPr="00496208" w:rsidRDefault="00AB15DE" w:rsidP="00496208">
      <w:pPr>
        <w:spacing w:line="360" w:lineRule="auto"/>
        <w:jc w:val="both"/>
        <w:rPr>
          <w:rFonts w:ascii="Times New Roman" w:hAnsi="Times New Roman" w:cs="Times New Roman"/>
          <w:sz w:val="24"/>
          <w:szCs w:val="24"/>
        </w:rPr>
      </w:pPr>
      <w:r w:rsidRPr="007A0F16">
        <w:rPr>
          <w:rFonts w:ascii="Times New Roman" w:hAnsi="Times New Roman" w:cs="Times New Roman"/>
          <w:b/>
          <w:sz w:val="24"/>
          <w:szCs w:val="24"/>
        </w:rPr>
        <w:t>Initial mass</w:t>
      </w:r>
      <w:r w:rsidRPr="00496208">
        <w:rPr>
          <w:rFonts w:ascii="Times New Roman" w:hAnsi="Times New Roman" w:cs="Times New Roman"/>
          <w:sz w:val="24"/>
          <w:szCs w:val="24"/>
        </w:rPr>
        <w:t xml:space="preserve"> </w:t>
      </w:r>
      <w:r w:rsidRPr="007A0F16">
        <w:rPr>
          <w:rFonts w:ascii="Times New Roman" w:hAnsi="Times New Roman" w:cs="Times New Roman"/>
          <w:b/>
          <w:sz w:val="24"/>
          <w:szCs w:val="24"/>
        </w:rPr>
        <w:t>= 2044.1g</w:t>
      </w:r>
    </w:p>
    <w:tbl>
      <w:tblPr>
        <w:tblStyle w:val="TableGrid"/>
        <w:tblW w:w="9394" w:type="dxa"/>
        <w:tblLook w:val="04A0" w:firstRow="1" w:lastRow="0" w:firstColumn="1" w:lastColumn="0" w:noHBand="0" w:noVBand="1"/>
      </w:tblPr>
      <w:tblGrid>
        <w:gridCol w:w="1785"/>
        <w:gridCol w:w="2245"/>
        <w:gridCol w:w="2293"/>
        <w:gridCol w:w="1563"/>
        <w:gridCol w:w="1508"/>
      </w:tblGrid>
      <w:tr w:rsidR="00AB15DE" w:rsidRPr="00496208" w:rsidTr="0017058B">
        <w:trPr>
          <w:trHeight w:val="895"/>
        </w:trPr>
        <w:tc>
          <w:tcPr>
            <w:tcW w:w="1785" w:type="dxa"/>
          </w:tcPr>
          <w:p w:rsidR="00AB15DE" w:rsidRPr="00496208" w:rsidRDefault="00AB15DE" w:rsidP="00496208">
            <w:pPr>
              <w:spacing w:line="360" w:lineRule="auto"/>
              <w:jc w:val="both"/>
              <w:rPr>
                <w:rFonts w:ascii="Times New Roman" w:hAnsi="Times New Roman" w:cs="Times New Roman"/>
                <w:b/>
                <w:sz w:val="24"/>
                <w:szCs w:val="24"/>
              </w:rPr>
            </w:pPr>
            <w:r w:rsidRPr="00496208">
              <w:rPr>
                <w:rFonts w:ascii="Times New Roman" w:hAnsi="Times New Roman" w:cs="Times New Roman"/>
                <w:b/>
                <w:sz w:val="24"/>
                <w:szCs w:val="24"/>
              </w:rPr>
              <w:t>SIEVE SIZE (mm)</w:t>
            </w:r>
          </w:p>
        </w:tc>
        <w:tc>
          <w:tcPr>
            <w:tcW w:w="2245" w:type="dxa"/>
          </w:tcPr>
          <w:p w:rsidR="00AB15DE" w:rsidRPr="00496208" w:rsidRDefault="00AB15DE" w:rsidP="00496208">
            <w:pPr>
              <w:spacing w:line="360" w:lineRule="auto"/>
              <w:jc w:val="both"/>
              <w:rPr>
                <w:rFonts w:ascii="Times New Roman" w:hAnsi="Times New Roman" w:cs="Times New Roman"/>
                <w:b/>
                <w:sz w:val="24"/>
                <w:szCs w:val="24"/>
              </w:rPr>
            </w:pPr>
            <w:r w:rsidRPr="00496208">
              <w:rPr>
                <w:rFonts w:ascii="Times New Roman" w:hAnsi="Times New Roman" w:cs="Times New Roman"/>
                <w:b/>
                <w:sz w:val="24"/>
                <w:szCs w:val="24"/>
              </w:rPr>
              <w:t>MASS RETURNED (g)</w:t>
            </w:r>
          </w:p>
        </w:tc>
        <w:tc>
          <w:tcPr>
            <w:tcW w:w="2293" w:type="dxa"/>
          </w:tcPr>
          <w:p w:rsidR="00AB15DE" w:rsidRPr="00496208" w:rsidRDefault="00AB15DE" w:rsidP="00496208">
            <w:pPr>
              <w:spacing w:line="360" w:lineRule="auto"/>
              <w:jc w:val="both"/>
              <w:rPr>
                <w:rFonts w:ascii="Times New Roman" w:hAnsi="Times New Roman" w:cs="Times New Roman"/>
                <w:b/>
                <w:sz w:val="24"/>
                <w:szCs w:val="24"/>
              </w:rPr>
            </w:pPr>
            <w:r w:rsidRPr="00496208">
              <w:rPr>
                <w:rFonts w:ascii="Times New Roman" w:hAnsi="Times New Roman" w:cs="Times New Roman"/>
                <w:b/>
                <w:sz w:val="24"/>
                <w:szCs w:val="24"/>
              </w:rPr>
              <w:t>CUMULATIVE MASS RETAINED</w:t>
            </w:r>
          </w:p>
        </w:tc>
        <w:tc>
          <w:tcPr>
            <w:tcW w:w="1563" w:type="dxa"/>
          </w:tcPr>
          <w:p w:rsidR="00AB15DE" w:rsidRPr="00496208" w:rsidRDefault="00AB15DE" w:rsidP="00496208">
            <w:pPr>
              <w:spacing w:line="360" w:lineRule="auto"/>
              <w:jc w:val="both"/>
              <w:rPr>
                <w:rFonts w:ascii="Times New Roman" w:hAnsi="Times New Roman" w:cs="Times New Roman"/>
                <w:b/>
                <w:sz w:val="24"/>
                <w:szCs w:val="24"/>
              </w:rPr>
            </w:pPr>
            <w:r w:rsidRPr="00496208">
              <w:rPr>
                <w:rFonts w:ascii="Times New Roman" w:hAnsi="Times New Roman" w:cs="Times New Roman"/>
                <w:b/>
                <w:sz w:val="24"/>
                <w:szCs w:val="24"/>
              </w:rPr>
              <w:t>% RETURNED</w:t>
            </w:r>
          </w:p>
        </w:tc>
        <w:tc>
          <w:tcPr>
            <w:tcW w:w="1508" w:type="dxa"/>
          </w:tcPr>
          <w:p w:rsidR="00AB15DE" w:rsidRPr="00496208" w:rsidRDefault="00AB15DE" w:rsidP="00496208">
            <w:pPr>
              <w:spacing w:line="360" w:lineRule="auto"/>
              <w:jc w:val="both"/>
              <w:rPr>
                <w:rFonts w:ascii="Times New Roman" w:hAnsi="Times New Roman" w:cs="Times New Roman"/>
                <w:b/>
                <w:sz w:val="24"/>
                <w:szCs w:val="24"/>
              </w:rPr>
            </w:pPr>
            <w:r w:rsidRPr="00496208">
              <w:rPr>
                <w:rFonts w:ascii="Times New Roman" w:hAnsi="Times New Roman" w:cs="Times New Roman"/>
                <w:b/>
                <w:sz w:val="24"/>
                <w:szCs w:val="24"/>
              </w:rPr>
              <w:t>% PASSING</w:t>
            </w:r>
          </w:p>
        </w:tc>
      </w:tr>
      <w:tr w:rsidR="00AB15DE" w:rsidRPr="00496208" w:rsidTr="0017058B">
        <w:trPr>
          <w:trHeight w:val="932"/>
        </w:trPr>
        <w:tc>
          <w:tcPr>
            <w:tcW w:w="178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37.5</w:t>
            </w:r>
          </w:p>
        </w:tc>
        <w:tc>
          <w:tcPr>
            <w:tcW w:w="224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0</w:t>
            </w:r>
          </w:p>
        </w:tc>
        <w:tc>
          <w:tcPr>
            <w:tcW w:w="229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0</w:t>
            </w:r>
          </w:p>
        </w:tc>
        <w:tc>
          <w:tcPr>
            <w:tcW w:w="156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0</w:t>
            </w:r>
          </w:p>
        </w:tc>
        <w:tc>
          <w:tcPr>
            <w:tcW w:w="1508"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100</w:t>
            </w:r>
          </w:p>
        </w:tc>
      </w:tr>
      <w:tr w:rsidR="00AB15DE" w:rsidRPr="00496208" w:rsidTr="0017058B">
        <w:trPr>
          <w:trHeight w:val="932"/>
        </w:trPr>
        <w:tc>
          <w:tcPr>
            <w:tcW w:w="178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25</w:t>
            </w:r>
          </w:p>
        </w:tc>
        <w:tc>
          <w:tcPr>
            <w:tcW w:w="224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27.5</w:t>
            </w:r>
          </w:p>
        </w:tc>
        <w:tc>
          <w:tcPr>
            <w:tcW w:w="229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27.5</w:t>
            </w:r>
          </w:p>
          <w:p w:rsidR="00AB15DE" w:rsidRPr="00496208" w:rsidRDefault="00AB15DE" w:rsidP="00496208">
            <w:pPr>
              <w:spacing w:line="360" w:lineRule="auto"/>
              <w:jc w:val="both"/>
              <w:rPr>
                <w:rFonts w:ascii="Times New Roman" w:hAnsi="Times New Roman" w:cs="Times New Roman"/>
                <w:sz w:val="24"/>
                <w:szCs w:val="24"/>
              </w:rPr>
            </w:pPr>
          </w:p>
        </w:tc>
        <w:tc>
          <w:tcPr>
            <w:tcW w:w="1563" w:type="dxa"/>
          </w:tcPr>
          <w:p w:rsidR="00AB15DE" w:rsidRPr="00496208" w:rsidRDefault="00AB15DE" w:rsidP="00496208">
            <w:pPr>
              <w:tabs>
                <w:tab w:val="center" w:pos="1153"/>
              </w:tabs>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w:t>
            </w:r>
          </w:p>
        </w:tc>
        <w:tc>
          <w:tcPr>
            <w:tcW w:w="1508" w:type="dxa"/>
          </w:tcPr>
          <w:p w:rsidR="00AB15DE" w:rsidRPr="00496208" w:rsidRDefault="00AB15DE" w:rsidP="00496208">
            <w:pPr>
              <w:tabs>
                <w:tab w:val="center" w:pos="1153"/>
              </w:tabs>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99</w:t>
            </w:r>
          </w:p>
        </w:tc>
      </w:tr>
      <w:tr w:rsidR="00AB15DE" w:rsidRPr="00496208" w:rsidTr="0017058B">
        <w:trPr>
          <w:trHeight w:val="932"/>
        </w:trPr>
        <w:tc>
          <w:tcPr>
            <w:tcW w:w="178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19</w:t>
            </w:r>
          </w:p>
        </w:tc>
        <w:tc>
          <w:tcPr>
            <w:tcW w:w="224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199.1</w:t>
            </w:r>
          </w:p>
        </w:tc>
        <w:tc>
          <w:tcPr>
            <w:tcW w:w="229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226.6</w:t>
            </w:r>
          </w:p>
        </w:tc>
        <w:tc>
          <w:tcPr>
            <w:tcW w:w="156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11</w:t>
            </w:r>
          </w:p>
        </w:tc>
        <w:tc>
          <w:tcPr>
            <w:tcW w:w="1508"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89</w:t>
            </w:r>
          </w:p>
        </w:tc>
      </w:tr>
      <w:tr w:rsidR="00AB15DE" w:rsidRPr="00496208" w:rsidTr="0017058B">
        <w:trPr>
          <w:trHeight w:val="932"/>
        </w:trPr>
        <w:tc>
          <w:tcPr>
            <w:tcW w:w="178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12.7</w:t>
            </w:r>
          </w:p>
        </w:tc>
        <w:tc>
          <w:tcPr>
            <w:tcW w:w="224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1280.9</w:t>
            </w:r>
          </w:p>
        </w:tc>
        <w:tc>
          <w:tcPr>
            <w:tcW w:w="229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1507.5</w:t>
            </w:r>
          </w:p>
        </w:tc>
        <w:tc>
          <w:tcPr>
            <w:tcW w:w="156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74</w:t>
            </w:r>
          </w:p>
        </w:tc>
        <w:tc>
          <w:tcPr>
            <w:tcW w:w="1508"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26</w:t>
            </w:r>
          </w:p>
        </w:tc>
      </w:tr>
      <w:tr w:rsidR="00AB15DE" w:rsidRPr="00496208" w:rsidTr="0017058B">
        <w:trPr>
          <w:trHeight w:val="932"/>
        </w:trPr>
        <w:tc>
          <w:tcPr>
            <w:tcW w:w="178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9.5</w:t>
            </w:r>
          </w:p>
        </w:tc>
        <w:tc>
          <w:tcPr>
            <w:tcW w:w="224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458.1</w:t>
            </w:r>
          </w:p>
        </w:tc>
        <w:tc>
          <w:tcPr>
            <w:tcW w:w="229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1965.6</w:t>
            </w:r>
          </w:p>
        </w:tc>
        <w:tc>
          <w:tcPr>
            <w:tcW w:w="156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96</w:t>
            </w:r>
          </w:p>
        </w:tc>
        <w:tc>
          <w:tcPr>
            <w:tcW w:w="1508"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4</w:t>
            </w:r>
          </w:p>
        </w:tc>
      </w:tr>
      <w:tr w:rsidR="00AB15DE" w:rsidRPr="00496208" w:rsidTr="0017058B">
        <w:trPr>
          <w:trHeight w:val="895"/>
        </w:trPr>
        <w:tc>
          <w:tcPr>
            <w:tcW w:w="178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4.75</w:t>
            </w:r>
          </w:p>
        </w:tc>
        <w:tc>
          <w:tcPr>
            <w:tcW w:w="224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71.5</w:t>
            </w:r>
          </w:p>
        </w:tc>
        <w:tc>
          <w:tcPr>
            <w:tcW w:w="229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2037.1</w:t>
            </w:r>
          </w:p>
        </w:tc>
        <w:tc>
          <w:tcPr>
            <w:tcW w:w="156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100</w:t>
            </w:r>
          </w:p>
        </w:tc>
        <w:tc>
          <w:tcPr>
            <w:tcW w:w="1508"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0</w:t>
            </w:r>
          </w:p>
        </w:tc>
      </w:tr>
      <w:tr w:rsidR="00AB15DE" w:rsidRPr="00496208" w:rsidTr="0017058B">
        <w:trPr>
          <w:trHeight w:val="1080"/>
        </w:trPr>
        <w:tc>
          <w:tcPr>
            <w:tcW w:w="178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2.36</w:t>
            </w:r>
          </w:p>
        </w:tc>
        <w:tc>
          <w:tcPr>
            <w:tcW w:w="2245"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2.4</w:t>
            </w:r>
          </w:p>
        </w:tc>
        <w:tc>
          <w:tcPr>
            <w:tcW w:w="229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2039.5</w:t>
            </w:r>
          </w:p>
        </w:tc>
        <w:tc>
          <w:tcPr>
            <w:tcW w:w="1563"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100</w:t>
            </w:r>
          </w:p>
        </w:tc>
        <w:tc>
          <w:tcPr>
            <w:tcW w:w="1508" w:type="dxa"/>
          </w:tcPr>
          <w:p w:rsidR="00AB15DE" w:rsidRPr="00496208" w:rsidRDefault="00AB15DE" w:rsidP="00496208">
            <w:pPr>
              <w:spacing w:line="360" w:lineRule="auto"/>
              <w:jc w:val="both"/>
              <w:rPr>
                <w:rFonts w:ascii="Times New Roman" w:hAnsi="Times New Roman" w:cs="Times New Roman"/>
                <w:sz w:val="24"/>
                <w:szCs w:val="24"/>
              </w:rPr>
            </w:pPr>
            <w:r w:rsidRPr="00496208">
              <w:rPr>
                <w:rFonts w:ascii="Times New Roman" w:hAnsi="Times New Roman" w:cs="Times New Roman"/>
                <w:sz w:val="24"/>
                <w:szCs w:val="24"/>
              </w:rPr>
              <w:t>0</w:t>
            </w:r>
          </w:p>
        </w:tc>
      </w:tr>
    </w:tbl>
    <w:p w:rsidR="00AB15DE" w:rsidRPr="00496208" w:rsidRDefault="00AB15DE" w:rsidP="00496208">
      <w:pPr>
        <w:spacing w:line="360" w:lineRule="auto"/>
        <w:jc w:val="both"/>
        <w:rPr>
          <w:rFonts w:ascii="Times New Roman" w:hAnsi="Times New Roman" w:cs="Times New Roman"/>
          <w:sz w:val="24"/>
          <w:szCs w:val="24"/>
        </w:rPr>
      </w:pPr>
    </w:p>
    <w:p w:rsidR="0017058B" w:rsidRDefault="0017058B" w:rsidP="00496208">
      <w:pPr>
        <w:spacing w:line="360" w:lineRule="auto"/>
        <w:jc w:val="both"/>
        <w:rPr>
          <w:rFonts w:ascii="Times New Roman" w:hAnsi="Times New Roman" w:cs="Times New Roman"/>
          <w:b/>
          <w:sz w:val="24"/>
          <w:szCs w:val="24"/>
        </w:rPr>
      </w:pPr>
    </w:p>
    <w:p w:rsidR="0017058B" w:rsidRDefault="0017058B" w:rsidP="00496208">
      <w:pPr>
        <w:spacing w:line="360" w:lineRule="auto"/>
        <w:jc w:val="both"/>
        <w:rPr>
          <w:rFonts w:ascii="Times New Roman" w:hAnsi="Times New Roman" w:cs="Times New Roman"/>
          <w:b/>
          <w:sz w:val="24"/>
          <w:szCs w:val="24"/>
        </w:rPr>
      </w:pPr>
    </w:p>
    <w:p w:rsidR="0017058B" w:rsidRDefault="0017058B" w:rsidP="00496208">
      <w:pPr>
        <w:spacing w:line="360" w:lineRule="auto"/>
        <w:jc w:val="both"/>
        <w:rPr>
          <w:rFonts w:ascii="Times New Roman" w:hAnsi="Times New Roman" w:cs="Times New Roman"/>
          <w:b/>
          <w:sz w:val="24"/>
          <w:szCs w:val="24"/>
        </w:rPr>
      </w:pPr>
    </w:p>
    <w:p w:rsidR="0017058B" w:rsidRDefault="0017058B" w:rsidP="00496208">
      <w:pPr>
        <w:spacing w:line="360" w:lineRule="auto"/>
        <w:jc w:val="both"/>
        <w:rPr>
          <w:rFonts w:ascii="Times New Roman" w:hAnsi="Times New Roman" w:cs="Times New Roman"/>
          <w:b/>
          <w:sz w:val="24"/>
          <w:szCs w:val="24"/>
        </w:rPr>
      </w:pPr>
    </w:p>
    <w:p w:rsidR="0017058B" w:rsidRDefault="0017058B" w:rsidP="00496208">
      <w:pPr>
        <w:spacing w:line="360" w:lineRule="auto"/>
        <w:jc w:val="both"/>
        <w:rPr>
          <w:rFonts w:ascii="Times New Roman" w:hAnsi="Times New Roman" w:cs="Times New Roman"/>
          <w:b/>
          <w:sz w:val="24"/>
          <w:szCs w:val="24"/>
        </w:rPr>
      </w:pPr>
    </w:p>
    <w:p w:rsidR="0017058B" w:rsidRDefault="0017058B" w:rsidP="00496208">
      <w:pPr>
        <w:spacing w:line="360" w:lineRule="auto"/>
        <w:jc w:val="both"/>
        <w:rPr>
          <w:rFonts w:ascii="Times New Roman" w:hAnsi="Times New Roman" w:cs="Times New Roman"/>
          <w:b/>
          <w:sz w:val="24"/>
          <w:szCs w:val="24"/>
        </w:rPr>
      </w:pPr>
    </w:p>
    <w:p w:rsidR="0017058B" w:rsidRDefault="0017058B" w:rsidP="00496208">
      <w:pPr>
        <w:spacing w:line="360" w:lineRule="auto"/>
        <w:jc w:val="both"/>
        <w:rPr>
          <w:rFonts w:ascii="Times New Roman" w:hAnsi="Times New Roman" w:cs="Times New Roman"/>
          <w:b/>
          <w:sz w:val="24"/>
          <w:szCs w:val="24"/>
        </w:rPr>
      </w:pPr>
    </w:p>
    <w:p w:rsidR="00AB15DE" w:rsidRPr="00496208" w:rsidRDefault="00AB15DE" w:rsidP="00496208">
      <w:pPr>
        <w:spacing w:line="360" w:lineRule="auto"/>
        <w:jc w:val="both"/>
        <w:rPr>
          <w:rFonts w:ascii="Times New Roman" w:hAnsi="Times New Roman" w:cs="Times New Roman"/>
          <w:b/>
          <w:sz w:val="24"/>
          <w:szCs w:val="24"/>
        </w:rPr>
      </w:pPr>
      <w:r w:rsidRPr="00496208">
        <w:rPr>
          <w:rFonts w:ascii="Times New Roman" w:hAnsi="Times New Roman" w:cs="Times New Roman"/>
          <w:b/>
          <w:sz w:val="24"/>
          <w:szCs w:val="24"/>
        </w:rPr>
        <w:lastRenderedPageBreak/>
        <w:t>DATA ANALYSIS</w:t>
      </w:r>
    </w:p>
    <w:p w:rsidR="00AB15DE" w:rsidRPr="00496208" w:rsidRDefault="0017058B" w:rsidP="00496208">
      <w:pPr>
        <w:spacing w:line="360" w:lineRule="auto"/>
        <w:jc w:val="both"/>
        <w:rPr>
          <w:rFonts w:ascii="Times New Roman" w:hAnsi="Times New Roman" w:cs="Times New Roman"/>
          <w:sz w:val="24"/>
          <w:szCs w:val="24"/>
        </w:rPr>
      </w:pPr>
      <w:r>
        <w:rPr>
          <w:noProof/>
          <w:lang w:eastAsia="en-ZA"/>
        </w:rPr>
        <w:drawing>
          <wp:inline distT="0" distB="0" distL="0" distR="0">
            <wp:extent cx="5734050" cy="2190750"/>
            <wp:effectExtent l="0" t="0" r="19050"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B15DE" w:rsidRPr="00496208" w:rsidRDefault="0017058B" w:rsidP="00496208">
      <w:pPr>
        <w:spacing w:line="360" w:lineRule="auto"/>
        <w:jc w:val="both"/>
        <w:rPr>
          <w:rFonts w:ascii="Times New Roman" w:hAnsi="Times New Roman" w:cs="Times New Roman"/>
          <w:sz w:val="24"/>
          <w:szCs w:val="24"/>
        </w:rPr>
      </w:pPr>
      <w:bookmarkStart w:id="0" w:name="_GoBack"/>
      <w:r w:rsidRPr="00D362A5">
        <w:rPr>
          <w:noProof/>
          <w:color w:val="E36C0A" w:themeColor="accent6" w:themeShade="BF"/>
          <w:lang w:eastAsia="en-ZA"/>
        </w:rPr>
        <w:drawing>
          <wp:inline distT="0" distB="0" distL="0" distR="0" wp14:anchorId="5CD4625D" wp14:editId="5ACE803F">
            <wp:extent cx="5734050" cy="3009900"/>
            <wp:effectExtent l="0" t="0" r="19050" b="1905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AB15DE" w:rsidRPr="004F2D70" w:rsidRDefault="00AB15DE" w:rsidP="00496208">
      <w:pPr>
        <w:spacing w:line="360" w:lineRule="auto"/>
        <w:jc w:val="both"/>
        <w:rPr>
          <w:rFonts w:ascii="Times New Roman" w:hAnsi="Times New Roman" w:cs="Times New Roman"/>
          <w:b/>
          <w:sz w:val="24"/>
          <w:szCs w:val="24"/>
        </w:rPr>
      </w:pPr>
      <w:r w:rsidRPr="004F2D70">
        <w:rPr>
          <w:rFonts w:ascii="Times New Roman" w:hAnsi="Times New Roman" w:cs="Times New Roman"/>
          <w:b/>
          <w:sz w:val="24"/>
          <w:szCs w:val="24"/>
        </w:rPr>
        <w:t>F</w:t>
      </w:r>
      <w:r w:rsidR="004F2D70" w:rsidRPr="004F2D70">
        <w:rPr>
          <w:rFonts w:ascii="Times New Roman" w:hAnsi="Times New Roman" w:cs="Times New Roman"/>
          <w:b/>
          <w:sz w:val="24"/>
          <w:szCs w:val="24"/>
        </w:rPr>
        <w:t xml:space="preserve">ineness modulus </w:t>
      </w:r>
      <w:proofErr w:type="gramStart"/>
      <w:r w:rsidRPr="004F2D70">
        <w:rPr>
          <w:rFonts w:ascii="Times New Roman" w:hAnsi="Times New Roman" w:cs="Times New Roman"/>
          <w:b/>
          <w:sz w:val="24"/>
          <w:szCs w:val="24"/>
        </w:rPr>
        <w:t>=  ∑</w:t>
      </w:r>
      <w:proofErr w:type="gramEnd"/>
      <w:r w:rsidRPr="004F2D70">
        <w:rPr>
          <w:rFonts w:ascii="Times New Roman" w:hAnsi="Times New Roman" w:cs="Times New Roman"/>
          <w:b/>
          <w:sz w:val="24"/>
          <w:szCs w:val="24"/>
        </w:rPr>
        <w:t xml:space="preserve"> (cumulative percentage retained)/100</w:t>
      </w:r>
    </w:p>
    <w:p w:rsidR="00AB15DE" w:rsidRPr="004F2D70" w:rsidRDefault="00AB15DE" w:rsidP="00496208">
      <w:pPr>
        <w:spacing w:line="360" w:lineRule="auto"/>
        <w:jc w:val="both"/>
        <w:rPr>
          <w:rFonts w:ascii="Times New Roman" w:hAnsi="Times New Roman" w:cs="Times New Roman"/>
          <w:b/>
          <w:sz w:val="24"/>
          <w:szCs w:val="24"/>
        </w:rPr>
      </w:pPr>
      <w:r w:rsidRPr="004F2D70">
        <w:rPr>
          <w:rFonts w:ascii="Times New Roman" w:hAnsi="Times New Roman" w:cs="Times New Roman"/>
          <w:b/>
          <w:sz w:val="24"/>
          <w:szCs w:val="24"/>
        </w:rPr>
        <w:t xml:space="preserve">                         = (0 + 1 + 11 + 74 + 96 + 100 + 100</w:t>
      </w:r>
      <w:proofErr w:type="gramStart"/>
      <w:r w:rsidRPr="004F2D70">
        <w:rPr>
          <w:rFonts w:ascii="Times New Roman" w:hAnsi="Times New Roman" w:cs="Times New Roman"/>
          <w:b/>
          <w:sz w:val="24"/>
          <w:szCs w:val="24"/>
        </w:rPr>
        <w:t>)%</w:t>
      </w:r>
      <w:proofErr w:type="gramEnd"/>
      <w:r w:rsidRPr="004F2D70">
        <w:rPr>
          <w:rFonts w:ascii="Times New Roman" w:hAnsi="Times New Roman" w:cs="Times New Roman"/>
          <w:b/>
          <w:sz w:val="24"/>
          <w:szCs w:val="24"/>
        </w:rPr>
        <w:t xml:space="preserve"> / 100</w:t>
      </w:r>
    </w:p>
    <w:p w:rsidR="00AB15DE" w:rsidRPr="004F2D70" w:rsidRDefault="00AB15DE" w:rsidP="00496208">
      <w:pPr>
        <w:spacing w:line="360" w:lineRule="auto"/>
        <w:jc w:val="both"/>
        <w:rPr>
          <w:rFonts w:ascii="Times New Roman" w:hAnsi="Times New Roman" w:cs="Times New Roman"/>
          <w:b/>
          <w:sz w:val="24"/>
          <w:szCs w:val="24"/>
          <w:u w:val="single"/>
        </w:rPr>
      </w:pPr>
      <w:r w:rsidRPr="004F2D70">
        <w:rPr>
          <w:rFonts w:ascii="Times New Roman" w:hAnsi="Times New Roman" w:cs="Times New Roman"/>
          <w:b/>
          <w:sz w:val="24"/>
          <w:szCs w:val="24"/>
        </w:rPr>
        <w:t xml:space="preserve">                        = </w:t>
      </w:r>
      <w:r w:rsidRPr="004F2D70">
        <w:rPr>
          <w:rFonts w:ascii="Times New Roman" w:hAnsi="Times New Roman" w:cs="Times New Roman"/>
          <w:b/>
          <w:sz w:val="24"/>
          <w:szCs w:val="24"/>
          <w:u w:val="single"/>
        </w:rPr>
        <w:t>3.82</w:t>
      </w:r>
    </w:p>
    <w:p w:rsidR="00AB15DE" w:rsidRPr="004F2D70" w:rsidRDefault="00AB15DE" w:rsidP="00496208">
      <w:pPr>
        <w:spacing w:after="0" w:line="360" w:lineRule="auto"/>
        <w:jc w:val="both"/>
        <w:rPr>
          <w:rFonts w:ascii="Times New Roman" w:hAnsi="Times New Roman" w:cs="Times New Roman"/>
          <w:b/>
          <w:sz w:val="24"/>
          <w:szCs w:val="24"/>
          <w:lang w:val="en-US"/>
        </w:rPr>
      </w:pPr>
      <w:r w:rsidRPr="004F2D70">
        <w:rPr>
          <w:rFonts w:ascii="Times New Roman" w:hAnsi="Times New Roman" w:cs="Times New Roman"/>
          <w:b/>
          <w:sz w:val="24"/>
          <w:szCs w:val="24"/>
          <w:lang w:val="en-US"/>
        </w:rPr>
        <w:t xml:space="preserve">Percentage passing = </w:t>
      </w:r>
      <w:r w:rsidRPr="004F2D70">
        <w:rPr>
          <w:rFonts w:ascii="Times New Roman" w:hAnsi="Times New Roman" w:cs="Times New Roman"/>
          <w:b/>
          <w:sz w:val="24"/>
          <w:szCs w:val="24"/>
          <w:u w:val="single"/>
          <w:lang w:val="en-US"/>
        </w:rPr>
        <w:t>(Initial-Final)</w:t>
      </w:r>
      <w:r w:rsidRPr="004F2D70">
        <w:rPr>
          <w:rFonts w:ascii="Times New Roman" w:hAnsi="Times New Roman" w:cs="Times New Roman"/>
          <w:b/>
          <w:sz w:val="24"/>
          <w:szCs w:val="24"/>
          <w:lang w:val="en-US"/>
        </w:rPr>
        <w:t xml:space="preserve"> * 100</w:t>
      </w:r>
    </w:p>
    <w:p w:rsidR="00AB15DE" w:rsidRPr="004F2D70" w:rsidRDefault="00AB15DE" w:rsidP="004F2D70">
      <w:pPr>
        <w:spacing w:after="0" w:line="360" w:lineRule="auto"/>
        <w:jc w:val="both"/>
        <w:rPr>
          <w:rFonts w:ascii="Times New Roman" w:hAnsi="Times New Roman" w:cs="Times New Roman"/>
          <w:b/>
          <w:sz w:val="24"/>
          <w:szCs w:val="24"/>
          <w:lang w:val="en-US"/>
        </w:rPr>
      </w:pPr>
      <w:r w:rsidRPr="004F2D70">
        <w:rPr>
          <w:rFonts w:ascii="Times New Roman" w:hAnsi="Times New Roman" w:cs="Times New Roman"/>
          <w:b/>
          <w:sz w:val="24"/>
          <w:szCs w:val="24"/>
          <w:lang w:val="en-US"/>
        </w:rPr>
        <w:tab/>
      </w:r>
      <w:r w:rsidRPr="004F2D70">
        <w:rPr>
          <w:rFonts w:ascii="Times New Roman" w:hAnsi="Times New Roman" w:cs="Times New Roman"/>
          <w:b/>
          <w:sz w:val="24"/>
          <w:szCs w:val="24"/>
          <w:lang w:val="en-US"/>
        </w:rPr>
        <w:tab/>
      </w:r>
      <w:r w:rsidRPr="004F2D70">
        <w:rPr>
          <w:rFonts w:ascii="Times New Roman" w:hAnsi="Times New Roman" w:cs="Times New Roman"/>
          <w:b/>
          <w:sz w:val="24"/>
          <w:szCs w:val="24"/>
          <w:lang w:val="en-US"/>
        </w:rPr>
        <w:tab/>
        <w:t xml:space="preserve">    Initial</w:t>
      </w:r>
    </w:p>
    <w:p w:rsidR="00AB15DE" w:rsidRPr="004F2D70" w:rsidRDefault="00AB15DE" w:rsidP="00496208">
      <w:pPr>
        <w:spacing w:after="0" w:line="360" w:lineRule="auto"/>
        <w:jc w:val="both"/>
        <w:rPr>
          <w:rFonts w:ascii="Times New Roman" w:hAnsi="Times New Roman" w:cs="Times New Roman"/>
          <w:b/>
          <w:sz w:val="24"/>
          <w:szCs w:val="24"/>
          <w:lang w:val="en-US"/>
        </w:rPr>
      </w:pPr>
      <w:r w:rsidRPr="004F2D70">
        <w:rPr>
          <w:rFonts w:ascii="Times New Roman" w:hAnsi="Times New Roman" w:cs="Times New Roman"/>
          <w:b/>
          <w:sz w:val="24"/>
          <w:szCs w:val="24"/>
          <w:lang w:val="en-US"/>
        </w:rPr>
        <w:tab/>
      </w:r>
      <w:r w:rsidRPr="004F2D70">
        <w:rPr>
          <w:rFonts w:ascii="Times New Roman" w:hAnsi="Times New Roman" w:cs="Times New Roman"/>
          <w:b/>
          <w:sz w:val="24"/>
          <w:szCs w:val="24"/>
          <w:lang w:val="en-US"/>
        </w:rPr>
        <w:tab/>
        <w:t xml:space="preserve">         = </w:t>
      </w:r>
      <w:r w:rsidRPr="004F2D70">
        <w:rPr>
          <w:rFonts w:ascii="Times New Roman" w:hAnsi="Times New Roman" w:cs="Times New Roman"/>
          <w:b/>
          <w:sz w:val="24"/>
          <w:szCs w:val="24"/>
          <w:u w:val="single"/>
          <w:lang w:val="en-US"/>
        </w:rPr>
        <w:t>2044.1-2039.4</w:t>
      </w:r>
      <w:r w:rsidRPr="004F2D70">
        <w:rPr>
          <w:rFonts w:ascii="Times New Roman" w:hAnsi="Times New Roman" w:cs="Times New Roman"/>
          <w:b/>
          <w:sz w:val="24"/>
          <w:szCs w:val="24"/>
          <w:lang w:val="en-US"/>
        </w:rPr>
        <w:t xml:space="preserve"> * 100</w:t>
      </w:r>
    </w:p>
    <w:p w:rsidR="00AB15DE" w:rsidRPr="004F2D70" w:rsidRDefault="00AB15DE" w:rsidP="00496208">
      <w:pPr>
        <w:spacing w:after="0" w:line="360" w:lineRule="auto"/>
        <w:jc w:val="both"/>
        <w:rPr>
          <w:rFonts w:ascii="Times New Roman" w:hAnsi="Times New Roman" w:cs="Times New Roman"/>
          <w:b/>
          <w:sz w:val="24"/>
          <w:szCs w:val="24"/>
          <w:lang w:val="en-US"/>
        </w:rPr>
      </w:pPr>
      <w:r w:rsidRPr="004F2D70">
        <w:rPr>
          <w:rFonts w:ascii="Times New Roman" w:hAnsi="Times New Roman" w:cs="Times New Roman"/>
          <w:b/>
          <w:sz w:val="24"/>
          <w:szCs w:val="24"/>
          <w:lang w:val="en-US"/>
        </w:rPr>
        <w:tab/>
      </w:r>
      <w:r w:rsidRPr="004F2D70">
        <w:rPr>
          <w:rFonts w:ascii="Times New Roman" w:hAnsi="Times New Roman" w:cs="Times New Roman"/>
          <w:b/>
          <w:sz w:val="24"/>
          <w:szCs w:val="24"/>
          <w:lang w:val="en-US"/>
        </w:rPr>
        <w:tab/>
      </w:r>
      <w:r w:rsidRPr="004F2D70">
        <w:rPr>
          <w:rFonts w:ascii="Times New Roman" w:hAnsi="Times New Roman" w:cs="Times New Roman"/>
          <w:b/>
          <w:sz w:val="24"/>
          <w:szCs w:val="24"/>
          <w:lang w:val="en-US"/>
        </w:rPr>
        <w:tab/>
        <w:t xml:space="preserve">       2044.1</w:t>
      </w:r>
    </w:p>
    <w:p w:rsidR="00AB15DE" w:rsidRPr="004F2D70" w:rsidRDefault="00AB15DE" w:rsidP="00496208">
      <w:pPr>
        <w:spacing w:after="0" w:line="360" w:lineRule="auto"/>
        <w:jc w:val="both"/>
        <w:rPr>
          <w:rFonts w:ascii="Times New Roman" w:hAnsi="Times New Roman" w:cs="Times New Roman"/>
          <w:b/>
          <w:sz w:val="24"/>
          <w:szCs w:val="24"/>
          <w:u w:val="single"/>
          <w:lang w:val="en-US"/>
        </w:rPr>
      </w:pPr>
      <w:r w:rsidRPr="004F2D70">
        <w:rPr>
          <w:rFonts w:ascii="Times New Roman" w:hAnsi="Times New Roman" w:cs="Times New Roman"/>
          <w:b/>
          <w:sz w:val="24"/>
          <w:szCs w:val="24"/>
          <w:lang w:val="en-US"/>
        </w:rPr>
        <w:tab/>
      </w:r>
      <w:r w:rsidRPr="004F2D70">
        <w:rPr>
          <w:rFonts w:ascii="Times New Roman" w:hAnsi="Times New Roman" w:cs="Times New Roman"/>
          <w:b/>
          <w:sz w:val="24"/>
          <w:szCs w:val="24"/>
          <w:lang w:val="en-US"/>
        </w:rPr>
        <w:tab/>
        <w:t xml:space="preserve">         </w:t>
      </w:r>
      <w:r w:rsidRPr="004F2D70">
        <w:rPr>
          <w:rFonts w:ascii="Times New Roman" w:hAnsi="Times New Roman" w:cs="Times New Roman"/>
          <w:b/>
          <w:sz w:val="24"/>
          <w:szCs w:val="24"/>
          <w:u w:val="single"/>
          <w:lang w:val="en-US"/>
        </w:rPr>
        <w:t>= 0.2%</w:t>
      </w:r>
    </w:p>
    <w:p w:rsidR="00AB15DE" w:rsidRPr="00496208" w:rsidRDefault="00AB15DE" w:rsidP="00496208">
      <w:pPr>
        <w:spacing w:line="360" w:lineRule="auto"/>
        <w:jc w:val="both"/>
        <w:rPr>
          <w:rFonts w:ascii="Times New Roman" w:hAnsi="Times New Roman" w:cs="Times New Roman"/>
          <w:sz w:val="24"/>
          <w:szCs w:val="24"/>
        </w:rPr>
      </w:pPr>
    </w:p>
    <w:sectPr w:rsidR="00AB15DE" w:rsidRPr="00496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0D52"/>
    <w:multiLevelType w:val="hybridMultilevel"/>
    <w:tmpl w:val="13A4D5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3653704"/>
    <w:multiLevelType w:val="hybridMultilevel"/>
    <w:tmpl w:val="CA5E07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D9F72E7"/>
    <w:multiLevelType w:val="hybridMultilevel"/>
    <w:tmpl w:val="FC74B7F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48E82053"/>
    <w:multiLevelType w:val="hybridMultilevel"/>
    <w:tmpl w:val="DB04D01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6AE655DD"/>
    <w:multiLevelType w:val="hybridMultilevel"/>
    <w:tmpl w:val="B8484B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DEA795B"/>
    <w:multiLevelType w:val="hybridMultilevel"/>
    <w:tmpl w:val="54F6E4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5B"/>
    <w:rsid w:val="00065B5B"/>
    <w:rsid w:val="000B4C79"/>
    <w:rsid w:val="0017058B"/>
    <w:rsid w:val="00212E6D"/>
    <w:rsid w:val="00496208"/>
    <w:rsid w:val="004F2D70"/>
    <w:rsid w:val="0051117A"/>
    <w:rsid w:val="00571A03"/>
    <w:rsid w:val="00613CD1"/>
    <w:rsid w:val="007A0F16"/>
    <w:rsid w:val="00AB15DE"/>
    <w:rsid w:val="00AC0D3A"/>
    <w:rsid w:val="00D362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6D"/>
    <w:pPr>
      <w:ind w:left="720"/>
      <w:contextualSpacing/>
    </w:pPr>
    <w:rPr>
      <w:lang w:val="en-US"/>
    </w:rPr>
  </w:style>
  <w:style w:type="table" w:styleId="TableGrid">
    <w:name w:val="Table Grid"/>
    <w:basedOn w:val="TableNormal"/>
    <w:uiPriority w:val="59"/>
    <w:rsid w:val="00AB15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1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6D"/>
    <w:pPr>
      <w:ind w:left="720"/>
      <w:contextualSpacing/>
    </w:pPr>
    <w:rPr>
      <w:lang w:val="en-US"/>
    </w:rPr>
  </w:style>
  <w:style w:type="table" w:styleId="TableGrid">
    <w:name w:val="Table Grid"/>
    <w:basedOn w:val="TableNormal"/>
    <w:uiPriority w:val="59"/>
    <w:rsid w:val="00AB15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1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Desktop\CIVIL%20AND%20ENVIRONMENTAL%20%20ENGINEERING\CEE%203111%20-%20CIVIL%20ENGINEERING%20MATERIALS%20AND%20PRACTICES\SIEVE%20ANALYSI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esktop\CIVIL%20AND%20ENVIRONMENTAL%20%20ENGINEERING\CEE%203111%20-%20CIVIL%20ENGINEERING%20MATERIALS%20AND%20PRACTICES\SIEVE%20ANALYSI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.45 POWER GRADATION CURVE</a:t>
            </a:r>
          </a:p>
        </c:rich>
      </c:tx>
      <c:overlay val="0"/>
      <c:spPr>
        <a:noFill/>
        <a:ln>
          <a:noFill/>
        </a:ln>
        <a:effectLst/>
      </c:spPr>
    </c:title>
    <c:autoTitleDeleted val="0"/>
    <c:plotArea>
      <c:layout/>
      <c:scatterChart>
        <c:scatterStyle val="smoothMarker"/>
        <c:varyColors val="0"/>
        <c:ser>
          <c:idx val="0"/>
          <c:order val="0"/>
          <c:tx>
            <c:v>.045 POWER GRADATION CHART</c:v>
          </c:tx>
          <c:spPr>
            <a:ln w="19050" cap="rnd">
              <a:solidFill>
                <a:schemeClr val="accent1"/>
              </a:solidFill>
              <a:round/>
            </a:ln>
            <a:effectLst/>
          </c:spPr>
          <c:marker>
            <c:symbol val="none"/>
          </c:marker>
          <c:xVal>
            <c:numRef>
              <c:f>Sheet1!$F$3:$F$14</c:f>
              <c:numCache>
                <c:formatCode>General</c:formatCode>
                <c:ptCount val="12"/>
                <c:pt idx="0">
                  <c:v>1</c:v>
                </c:pt>
                <c:pt idx="1">
                  <c:v>0.83321855635937858</c:v>
                </c:pt>
                <c:pt idx="2">
                  <c:v>0.736419110128959</c:v>
                </c:pt>
                <c:pt idx="3">
                  <c:v>0.61432417197157529</c:v>
                </c:pt>
                <c:pt idx="4">
                  <c:v>0.53909034268040756</c:v>
                </c:pt>
                <c:pt idx="5">
                  <c:v>0.39463722977040505</c:v>
                </c:pt>
                <c:pt idx="6">
                  <c:v>0.28806887121471492</c:v>
                </c:pt>
                <c:pt idx="7">
                  <c:v>0.21087875689633331</c:v>
                </c:pt>
                <c:pt idx="8">
                  <c:v>0.1555442611048628</c:v>
                </c:pt>
                <c:pt idx="9">
                  <c:v>0.11386506388503057</c:v>
                </c:pt>
                <c:pt idx="10">
                  <c:v>8.3354105651004068E-2</c:v>
                </c:pt>
                <c:pt idx="11">
                  <c:v>6.1018776890987739E-2</c:v>
                </c:pt>
              </c:numCache>
            </c:numRef>
          </c:xVal>
          <c:yVal>
            <c:numRef>
              <c:f>Sheet1!$E$3:$E$14</c:f>
              <c:numCache>
                <c:formatCode>0</c:formatCode>
                <c:ptCount val="12"/>
                <c:pt idx="0">
                  <c:v>100</c:v>
                </c:pt>
                <c:pt idx="1">
                  <c:v>98.654664644586859</c:v>
                </c:pt>
                <c:pt idx="2">
                  <c:v>88.91443667139572</c:v>
                </c:pt>
                <c:pt idx="3">
                  <c:v>26.251161880534205</c:v>
                </c:pt>
                <c:pt idx="4">
                  <c:v>3.8403209236338576</c:v>
                </c:pt>
                <c:pt idx="5">
                  <c:v>-0.15967907636614243</c:v>
                </c:pt>
                <c:pt idx="6">
                  <c:v>-0.27709016192947106</c:v>
                </c:pt>
                <c:pt idx="7">
                  <c:v>-0.27709016192947106</c:v>
                </c:pt>
                <c:pt idx="8">
                  <c:v>-0.27709016192947106</c:v>
                </c:pt>
                <c:pt idx="9">
                  <c:v>-0.27709016192947106</c:v>
                </c:pt>
                <c:pt idx="10">
                  <c:v>-0.27709016192947106</c:v>
                </c:pt>
                <c:pt idx="11" formatCode="0.0">
                  <c:v>0</c:v>
                </c:pt>
              </c:numCache>
            </c:numRef>
          </c:yVal>
          <c:smooth val="1"/>
        </c:ser>
        <c:ser>
          <c:idx val="2"/>
          <c:order val="1"/>
          <c:tx>
            <c:strRef>
              <c:f>Sheet1!$F$2</c:f>
              <c:strCache>
                <c:ptCount val="1"/>
                <c:pt idx="0">
                  <c:v>.45 power graph</c:v>
                </c:pt>
              </c:strCache>
            </c:strRef>
          </c:tx>
          <c:spPr>
            <a:ln w="19050" cap="rnd">
              <a:solidFill>
                <a:schemeClr val="accent3"/>
              </a:solidFill>
              <a:round/>
            </a:ln>
            <a:effectLst/>
          </c:spPr>
          <c:marker>
            <c:symbol val="none"/>
          </c:marker>
          <c:xVal>
            <c:multiLvlStrRef>
              <c:f>'[SIEVE ANALYSIS.xlsx]Sheet1'!$A$3:$B$15</c:f>
              <c:multiLvlStrCache>
                <c:ptCount val="13"/>
                <c:lvl>
                  <c:pt idx="0">
                    <c:v>0</c:v>
                  </c:pt>
                  <c:pt idx="1">
                    <c:v>27.5</c:v>
                  </c:pt>
                  <c:pt idx="2">
                    <c:v>199.1</c:v>
                  </c:pt>
                  <c:pt idx="3">
                    <c:v>1280.9</c:v>
                  </c:pt>
                  <c:pt idx="4">
                    <c:v>458.1</c:v>
                  </c:pt>
                  <c:pt idx="5">
                    <c:v>71.5</c:v>
                  </c:pt>
                  <c:pt idx="6">
                    <c:v>2.4</c:v>
                  </c:pt>
                  <c:pt idx="7">
                    <c:v>0</c:v>
                  </c:pt>
                  <c:pt idx="8">
                    <c:v>0</c:v>
                  </c:pt>
                  <c:pt idx="9">
                    <c:v>0</c:v>
                  </c:pt>
                  <c:pt idx="10">
                    <c:v>0</c:v>
                  </c:pt>
                  <c:pt idx="11">
                    <c:v>0</c:v>
                  </c:pt>
                  <c:pt idx="12">
                    <c:v>2039.5</c:v>
                  </c:pt>
                </c:lvl>
                <c:lvl>
                  <c:pt idx="0">
                    <c:v>37.5</c:v>
                  </c:pt>
                  <c:pt idx="1">
                    <c:v>25</c:v>
                  </c:pt>
                  <c:pt idx="2">
                    <c:v>19</c:v>
                  </c:pt>
                  <c:pt idx="3">
                    <c:v>12.7</c:v>
                  </c:pt>
                  <c:pt idx="4">
                    <c:v>9.5</c:v>
                  </c:pt>
                  <c:pt idx="5">
                    <c:v>4.75</c:v>
                  </c:pt>
                  <c:pt idx="6">
                    <c:v>2.36</c:v>
                  </c:pt>
                  <c:pt idx="7">
                    <c:v>1.18</c:v>
                  </c:pt>
                  <c:pt idx="8">
                    <c:v>0.6</c:v>
                  </c:pt>
                  <c:pt idx="9">
                    <c:v>0.3</c:v>
                  </c:pt>
                  <c:pt idx="10">
                    <c:v>0.15</c:v>
                  </c:pt>
                  <c:pt idx="11">
                    <c:v>0.075</c:v>
                  </c:pt>
                  <c:pt idx="12">
                    <c:v>TOTAL RETURNED</c:v>
                  </c:pt>
                </c:lvl>
              </c:multiLvlStrCache>
            </c:multiLvlStrRef>
          </c:xVal>
          <c:yVal>
            <c:numRef>
              <c:f>Sheet1!$F$3:$F$15</c:f>
              <c:numCache>
                <c:formatCode>General</c:formatCode>
                <c:ptCount val="13"/>
                <c:pt idx="0">
                  <c:v>1</c:v>
                </c:pt>
                <c:pt idx="1">
                  <c:v>0.83321855635937858</c:v>
                </c:pt>
                <c:pt idx="2">
                  <c:v>0.736419110128959</c:v>
                </c:pt>
                <c:pt idx="3">
                  <c:v>0.61432417197157529</c:v>
                </c:pt>
                <c:pt idx="4">
                  <c:v>0.53909034268040756</c:v>
                </c:pt>
                <c:pt idx="5">
                  <c:v>0.39463722977040505</c:v>
                </c:pt>
                <c:pt idx="6">
                  <c:v>0.28806887121471492</c:v>
                </c:pt>
                <c:pt idx="7">
                  <c:v>0.21087875689633331</c:v>
                </c:pt>
                <c:pt idx="8">
                  <c:v>0.1555442611048628</c:v>
                </c:pt>
                <c:pt idx="9">
                  <c:v>0.11386506388503057</c:v>
                </c:pt>
                <c:pt idx="10">
                  <c:v>8.3354105651004068E-2</c:v>
                </c:pt>
                <c:pt idx="11">
                  <c:v>6.1018776890987739E-2</c:v>
                </c:pt>
              </c:numCache>
            </c:numRef>
          </c:yVal>
          <c:smooth val="1"/>
        </c:ser>
        <c:dLbls>
          <c:showLegendKey val="0"/>
          <c:showVal val="0"/>
          <c:showCatName val="0"/>
          <c:showSerName val="0"/>
          <c:showPercent val="0"/>
          <c:showBubbleSize val="0"/>
        </c:dLbls>
        <c:axId val="125850368"/>
        <c:axId val="125896576"/>
      </c:scatterChart>
      <c:valAx>
        <c:axId val="125850368"/>
        <c:scaling>
          <c:orientation val="minMax"/>
          <c:max val="1"/>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SIEV SIZE</a:t>
                </a:r>
              </a:p>
            </c:rich>
          </c:tx>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96576"/>
        <c:crosses val="autoZero"/>
        <c:crossBetween val="midCat"/>
      </c:valAx>
      <c:valAx>
        <c:axId val="125896576"/>
        <c:scaling>
          <c:orientation val="minMax"/>
          <c:max val="100"/>
          <c:min val="0"/>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PERSCENT PASSING</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50368"/>
        <c:crosses val="autoZero"/>
        <c:crossBetween val="midCat"/>
      </c:valAx>
      <c:spPr>
        <a:noFill/>
        <a:ln>
          <a:solidFill>
            <a:schemeClr val="tx1"/>
          </a:solid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scatterChart>
        <c:scatterStyle val="smoothMarker"/>
        <c:varyColors val="0"/>
        <c:ser>
          <c:idx val="0"/>
          <c:order val="0"/>
          <c:tx>
            <c:v>SEMI-LOG AGGREGATE GRADATION CHART</c:v>
          </c:tx>
          <c:spPr>
            <a:ln w="19050" cap="rnd">
              <a:solidFill>
                <a:schemeClr val="accent1"/>
              </a:solidFill>
              <a:round/>
            </a:ln>
            <a:effectLst/>
          </c:spPr>
          <c:marker>
            <c:symbol val="none"/>
          </c:marker>
          <c:xVal>
            <c:numRef>
              <c:f>Sheet1!$A$3:$A$14</c:f>
              <c:numCache>
                <c:formatCode>General</c:formatCode>
                <c:ptCount val="12"/>
                <c:pt idx="0">
                  <c:v>37.5</c:v>
                </c:pt>
                <c:pt idx="1">
                  <c:v>25</c:v>
                </c:pt>
                <c:pt idx="2">
                  <c:v>19</c:v>
                </c:pt>
                <c:pt idx="3">
                  <c:v>12.7</c:v>
                </c:pt>
                <c:pt idx="4">
                  <c:v>9.5</c:v>
                </c:pt>
                <c:pt idx="5">
                  <c:v>4.75</c:v>
                </c:pt>
                <c:pt idx="6">
                  <c:v>2.36</c:v>
                </c:pt>
                <c:pt idx="7">
                  <c:v>1.18</c:v>
                </c:pt>
                <c:pt idx="8">
                  <c:v>0.6</c:v>
                </c:pt>
                <c:pt idx="9">
                  <c:v>0.3</c:v>
                </c:pt>
                <c:pt idx="10">
                  <c:v>0.15</c:v>
                </c:pt>
                <c:pt idx="11">
                  <c:v>7.4999999999999997E-2</c:v>
                </c:pt>
              </c:numCache>
            </c:numRef>
          </c:xVal>
          <c:yVal>
            <c:numRef>
              <c:f>Sheet1!$E$3:$E$14</c:f>
              <c:numCache>
                <c:formatCode>0</c:formatCode>
                <c:ptCount val="12"/>
                <c:pt idx="0">
                  <c:v>100</c:v>
                </c:pt>
                <c:pt idx="1">
                  <c:v>98.654664644586859</c:v>
                </c:pt>
                <c:pt idx="2">
                  <c:v>88.91443667139572</c:v>
                </c:pt>
                <c:pt idx="3">
                  <c:v>26.251161880534205</c:v>
                </c:pt>
                <c:pt idx="4">
                  <c:v>3.8403209236338576</c:v>
                </c:pt>
                <c:pt idx="5">
                  <c:v>-0.15967907636614243</c:v>
                </c:pt>
                <c:pt idx="6">
                  <c:v>-0.27709016192947106</c:v>
                </c:pt>
                <c:pt idx="7">
                  <c:v>-0.27709016192947106</c:v>
                </c:pt>
                <c:pt idx="8">
                  <c:v>-0.27709016192947106</c:v>
                </c:pt>
                <c:pt idx="9">
                  <c:v>-0.27709016192947106</c:v>
                </c:pt>
                <c:pt idx="10">
                  <c:v>-0.27709016192947106</c:v>
                </c:pt>
                <c:pt idx="11" formatCode="0.0">
                  <c:v>0</c:v>
                </c:pt>
              </c:numCache>
            </c:numRef>
          </c:yVal>
          <c:smooth val="1"/>
        </c:ser>
        <c:dLbls>
          <c:showLegendKey val="0"/>
          <c:showVal val="0"/>
          <c:showCatName val="0"/>
          <c:showSerName val="0"/>
          <c:showPercent val="0"/>
          <c:showBubbleSize val="0"/>
        </c:dLbls>
        <c:axId val="136721152"/>
        <c:axId val="136819072"/>
      </c:scatterChart>
      <c:valAx>
        <c:axId val="136721152"/>
        <c:scaling>
          <c:logBase val="10"/>
          <c:orientation val="minMax"/>
          <c:max val="40"/>
          <c:min val="7.5000000000000011E-2"/>
        </c:scaling>
        <c:delete val="0"/>
        <c:axPos val="b"/>
        <c:majorGridlines>
          <c:spPr>
            <a:ln w="9525" cap="flat" cmpd="sng" algn="ctr">
              <a:solidFill>
                <a:schemeClr val="tx1">
                  <a:lumMod val="25000"/>
                  <a:lumOff val="75000"/>
                </a:schemeClr>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Garamond" panose="02020404030301010803" pitchFamily="18" charset="0"/>
                    <a:ea typeface="+mn-ea"/>
                    <a:cs typeface="+mn-cs"/>
                  </a:defRPr>
                </a:pPr>
                <a:r>
                  <a:rPr lang="en-US" sz="1050" b="1" cap="all" baseline="0">
                    <a:latin typeface="Garamond" panose="02020404030301010803" pitchFamily="18" charset="0"/>
                  </a:rPr>
                  <a:t>log of </a:t>
                </a:r>
                <a:r>
                  <a:rPr lang="en-US" sz="1050" b="1">
                    <a:latin typeface="Garamond" panose="02020404030301010803" pitchFamily="18" charset="0"/>
                  </a:rPr>
                  <a:t>SIEVE SIZE (mm)</a:t>
                </a:r>
              </a:p>
            </c:rich>
          </c:tx>
          <c:overlay val="0"/>
          <c:spPr>
            <a:noFill/>
            <a:ln>
              <a:noFill/>
            </a:ln>
            <a:effectLst/>
          </c:spPr>
        </c:title>
        <c:numFmt formatCode="General" sourceLinked="1"/>
        <c:majorTickMark val="cross"/>
        <c:minorTickMark val="cross"/>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19072"/>
        <c:crossesAt val="0"/>
        <c:crossBetween val="midCat"/>
        <c:majorUnit val="10"/>
        <c:minorUnit val="10"/>
      </c:valAx>
      <c:valAx>
        <c:axId val="136819072"/>
        <c:scaling>
          <c:orientation val="minMax"/>
          <c:max val="100"/>
          <c:min val="0"/>
        </c:scaling>
        <c:delete val="0"/>
        <c:axPos val="l"/>
        <c:majorGridlines>
          <c:spPr>
            <a:ln w="9525" cap="sq"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Garamond" panose="02020404030301010803" pitchFamily="18" charset="0"/>
                    <a:ea typeface="+mn-ea"/>
                    <a:cs typeface="+mn-cs"/>
                  </a:defRPr>
                </a:pPr>
                <a:r>
                  <a:rPr lang="en-US" sz="1050" b="1">
                    <a:latin typeface="Garamond" panose="02020404030301010803" pitchFamily="18" charset="0"/>
                  </a:rPr>
                  <a:t>PERCENT PASSING (%)</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b"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21152"/>
        <c:crossesAt val="1.0000000000000002E-2"/>
        <c:crossBetween val="midCat"/>
        <c:min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TotalTime>
  <Pages>3</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2019-03-20T22:27:00Z</dcterms:created>
  <dcterms:modified xsi:type="dcterms:W3CDTF">2019-03-22T11:32:00Z</dcterms:modified>
</cp:coreProperties>
</file>