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544EB3" w14:textId="77777777" w:rsidR="00893589" w:rsidRPr="000C7F2A" w:rsidRDefault="00893589" w:rsidP="00893589">
      <w:pPr>
        <w:spacing w:line="360" w:lineRule="auto"/>
        <w:rPr>
          <w:rFonts w:ascii="Arial" w:hAnsi="Arial" w:cs="Arial"/>
          <w:b/>
          <w:sz w:val="22"/>
          <w:szCs w:val="22"/>
        </w:rPr>
      </w:pPr>
      <w:proofErr w:type="spellStart"/>
      <w:r w:rsidRPr="000C7F2A">
        <w:rPr>
          <w:rFonts w:ascii="Arial" w:hAnsi="Arial" w:cs="Arial"/>
          <w:b/>
          <w:szCs w:val="22"/>
        </w:rPr>
        <w:t>Pimbert</w:t>
      </w:r>
      <w:proofErr w:type="spellEnd"/>
      <w:r w:rsidRPr="000C7F2A">
        <w:rPr>
          <w:rFonts w:ascii="Arial" w:hAnsi="Arial" w:cs="Arial"/>
          <w:b/>
          <w:szCs w:val="22"/>
        </w:rPr>
        <w:t xml:space="preserve"> and Pretty’s Types of participation </w:t>
      </w:r>
    </w:p>
    <w:p w14:paraId="135C06C4" w14:textId="77777777" w:rsidR="00893589" w:rsidRPr="000F4D8C" w:rsidRDefault="00893589" w:rsidP="00893589">
      <w:pPr>
        <w:pStyle w:val="BodyText1"/>
        <w:numPr>
          <w:ilvl w:val="0"/>
          <w:numId w:val="0"/>
        </w:numPr>
        <w:spacing w:line="360" w:lineRule="auto"/>
        <w:rPr>
          <w:rFonts w:ascii="Arial" w:hAnsi="Arial" w:cs="Arial"/>
          <w:szCs w:val="22"/>
        </w:rPr>
      </w:pPr>
      <w:r w:rsidRPr="000F4D8C">
        <w:rPr>
          <w:rFonts w:ascii="Arial" w:hAnsi="Arial" w:cs="Arial"/>
          <w:szCs w:val="22"/>
        </w:rPr>
        <w:t xml:space="preserve">The idea of the low to high levels of participation is </w:t>
      </w:r>
      <w:r>
        <w:rPr>
          <w:rFonts w:ascii="Arial" w:hAnsi="Arial" w:cs="Arial"/>
          <w:szCs w:val="22"/>
        </w:rPr>
        <w:t xml:space="preserve">also </w:t>
      </w:r>
      <w:r w:rsidRPr="000F4D8C">
        <w:rPr>
          <w:rFonts w:ascii="Arial" w:hAnsi="Arial" w:cs="Arial"/>
          <w:szCs w:val="22"/>
        </w:rPr>
        <w:t xml:space="preserve">brought out by </w:t>
      </w:r>
      <w:proofErr w:type="spellStart"/>
      <w:r w:rsidRPr="000F4D8C">
        <w:rPr>
          <w:rFonts w:ascii="Arial" w:hAnsi="Arial" w:cs="Arial"/>
          <w:szCs w:val="22"/>
        </w:rPr>
        <w:t>Pimbert</w:t>
      </w:r>
      <w:proofErr w:type="spellEnd"/>
      <w:r w:rsidRPr="000F4D8C">
        <w:rPr>
          <w:rFonts w:ascii="Arial" w:hAnsi="Arial" w:cs="Arial"/>
          <w:szCs w:val="22"/>
        </w:rPr>
        <w:t xml:space="preserve"> and Pretty in 1994. The types of participation are summarised in Figure 2 below. In this Figure, the lowest form of participation is passive participation and the highest is self-mobilizing. </w:t>
      </w:r>
    </w:p>
    <w:p w14:paraId="4C7C4998" w14:textId="77777777" w:rsidR="00893589" w:rsidRPr="000F4D8C" w:rsidRDefault="00893589" w:rsidP="00893589">
      <w:pPr>
        <w:pStyle w:val="BodyText1"/>
        <w:numPr>
          <w:ilvl w:val="0"/>
          <w:numId w:val="0"/>
        </w:numPr>
        <w:ind w:left="927" w:hanging="567"/>
        <w:rPr>
          <w:rFonts w:ascii="Arial" w:hAnsi="Arial" w:cs="Arial"/>
          <w:b/>
          <w:szCs w:val="22"/>
        </w:rPr>
      </w:pPr>
    </w:p>
    <w:p w14:paraId="5720357E" w14:textId="77777777" w:rsidR="00893589" w:rsidRPr="000F4D8C" w:rsidRDefault="00893589" w:rsidP="00893589">
      <w:pPr>
        <w:pStyle w:val="BodyText1"/>
        <w:numPr>
          <w:ilvl w:val="0"/>
          <w:numId w:val="0"/>
        </w:numPr>
        <w:ind w:left="927" w:hanging="567"/>
        <w:rPr>
          <w:rFonts w:ascii="Arial" w:hAnsi="Arial" w:cs="Arial"/>
          <w:b/>
          <w:szCs w:val="22"/>
        </w:rPr>
      </w:pPr>
      <w:r w:rsidRPr="000F4D8C">
        <w:rPr>
          <w:rFonts w:ascii="Arial" w:hAnsi="Arial" w:cs="Arial"/>
          <w:b/>
          <w:szCs w:val="22"/>
        </w:rPr>
        <w:t>Figure 2 Types of Participation</w:t>
      </w:r>
    </w:p>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80"/>
        <w:gridCol w:w="5598"/>
      </w:tblGrid>
      <w:tr w:rsidR="00893589" w:rsidRPr="000F4D8C" w14:paraId="37B0B7F5" w14:textId="77777777" w:rsidTr="00381749">
        <w:tc>
          <w:tcPr>
            <w:tcW w:w="2880" w:type="dxa"/>
          </w:tcPr>
          <w:p w14:paraId="09B1047C" w14:textId="77777777" w:rsidR="00893589" w:rsidRPr="000F4D8C" w:rsidRDefault="00893589" w:rsidP="00381749">
            <w:pPr>
              <w:pStyle w:val="BodyText1"/>
              <w:numPr>
                <w:ilvl w:val="0"/>
                <w:numId w:val="0"/>
              </w:numPr>
              <w:jc w:val="left"/>
              <w:rPr>
                <w:rFonts w:ascii="Arial" w:hAnsi="Arial" w:cs="Arial"/>
                <w:b/>
                <w:szCs w:val="22"/>
              </w:rPr>
            </w:pPr>
            <w:r w:rsidRPr="000F4D8C">
              <w:rPr>
                <w:rFonts w:ascii="Arial" w:hAnsi="Arial" w:cs="Arial"/>
                <w:b/>
                <w:szCs w:val="22"/>
              </w:rPr>
              <w:t>Type of Participation</w:t>
            </w:r>
          </w:p>
        </w:tc>
        <w:tc>
          <w:tcPr>
            <w:tcW w:w="5598" w:type="dxa"/>
          </w:tcPr>
          <w:p w14:paraId="6705B720" w14:textId="77777777" w:rsidR="00893589" w:rsidRPr="000F4D8C" w:rsidRDefault="00893589" w:rsidP="00381749">
            <w:pPr>
              <w:pStyle w:val="BodyText1"/>
              <w:numPr>
                <w:ilvl w:val="0"/>
                <w:numId w:val="0"/>
              </w:numPr>
              <w:rPr>
                <w:rFonts w:ascii="Arial" w:hAnsi="Arial" w:cs="Arial"/>
                <w:b/>
                <w:szCs w:val="22"/>
              </w:rPr>
            </w:pPr>
            <w:r w:rsidRPr="000F4D8C">
              <w:rPr>
                <w:rFonts w:ascii="Arial" w:hAnsi="Arial" w:cs="Arial"/>
                <w:b/>
                <w:szCs w:val="22"/>
              </w:rPr>
              <w:t>Characteristics of Participation</w:t>
            </w:r>
          </w:p>
          <w:p w14:paraId="614F3BA9" w14:textId="77777777" w:rsidR="00893589" w:rsidRPr="000F4D8C" w:rsidRDefault="00893589" w:rsidP="00381749">
            <w:pPr>
              <w:pStyle w:val="BodyText1"/>
              <w:numPr>
                <w:ilvl w:val="0"/>
                <w:numId w:val="0"/>
              </w:numPr>
              <w:rPr>
                <w:rFonts w:ascii="Arial" w:hAnsi="Arial" w:cs="Arial"/>
                <w:b/>
                <w:szCs w:val="22"/>
              </w:rPr>
            </w:pPr>
          </w:p>
        </w:tc>
      </w:tr>
      <w:tr w:rsidR="00893589" w:rsidRPr="000F4D8C" w14:paraId="00574637" w14:textId="77777777" w:rsidTr="00381749">
        <w:tc>
          <w:tcPr>
            <w:tcW w:w="2880" w:type="dxa"/>
          </w:tcPr>
          <w:p w14:paraId="118E0B9F" w14:textId="77777777" w:rsidR="00893589" w:rsidRPr="000F4D8C" w:rsidRDefault="00893589" w:rsidP="00381749">
            <w:pPr>
              <w:pStyle w:val="BodyText1"/>
              <w:numPr>
                <w:ilvl w:val="0"/>
                <w:numId w:val="0"/>
              </w:numPr>
              <w:rPr>
                <w:rFonts w:ascii="Arial" w:hAnsi="Arial" w:cs="Arial"/>
                <w:szCs w:val="22"/>
              </w:rPr>
            </w:pPr>
            <w:r w:rsidRPr="000F4D8C">
              <w:rPr>
                <w:rFonts w:ascii="Arial" w:hAnsi="Arial" w:cs="Arial"/>
                <w:szCs w:val="22"/>
              </w:rPr>
              <w:t>Passive Participation</w:t>
            </w:r>
          </w:p>
        </w:tc>
        <w:tc>
          <w:tcPr>
            <w:tcW w:w="5598" w:type="dxa"/>
          </w:tcPr>
          <w:p w14:paraId="11608F88" w14:textId="77777777" w:rsidR="00893589" w:rsidRPr="000F4D8C" w:rsidRDefault="00893589" w:rsidP="00381749">
            <w:pPr>
              <w:pStyle w:val="BodyText1"/>
              <w:numPr>
                <w:ilvl w:val="0"/>
                <w:numId w:val="0"/>
              </w:numPr>
              <w:rPr>
                <w:rFonts w:ascii="Arial" w:hAnsi="Arial" w:cs="Arial"/>
                <w:szCs w:val="22"/>
              </w:rPr>
            </w:pPr>
            <w:r w:rsidRPr="000F4D8C">
              <w:rPr>
                <w:rFonts w:ascii="Arial" w:hAnsi="Arial" w:cs="Arial"/>
                <w:szCs w:val="22"/>
              </w:rPr>
              <w:t xml:space="preserve">People are told what is going to happen or has already happened. This is a unilateral announcement by an administration or project management without listening to people’s responses. Process is top-down. The information shared belongs only to external professionals </w:t>
            </w:r>
          </w:p>
          <w:p w14:paraId="406F13CC" w14:textId="77777777" w:rsidR="00893589" w:rsidRPr="000F4D8C" w:rsidRDefault="00893589" w:rsidP="00381749">
            <w:pPr>
              <w:pStyle w:val="BodyText1"/>
              <w:numPr>
                <w:ilvl w:val="0"/>
                <w:numId w:val="0"/>
              </w:numPr>
              <w:rPr>
                <w:rFonts w:ascii="Arial" w:hAnsi="Arial" w:cs="Arial"/>
                <w:szCs w:val="22"/>
              </w:rPr>
            </w:pPr>
          </w:p>
        </w:tc>
      </w:tr>
      <w:tr w:rsidR="00893589" w:rsidRPr="000F4D8C" w14:paraId="4537AEAD" w14:textId="77777777" w:rsidTr="00381749">
        <w:tc>
          <w:tcPr>
            <w:tcW w:w="2880" w:type="dxa"/>
          </w:tcPr>
          <w:p w14:paraId="2F2D5BF0" w14:textId="77777777" w:rsidR="00893589" w:rsidRPr="000F4D8C" w:rsidRDefault="00893589" w:rsidP="00381749">
            <w:pPr>
              <w:pStyle w:val="BodyText1"/>
              <w:numPr>
                <w:ilvl w:val="0"/>
                <w:numId w:val="0"/>
              </w:numPr>
              <w:jc w:val="left"/>
              <w:rPr>
                <w:rFonts w:ascii="Arial" w:hAnsi="Arial" w:cs="Arial"/>
                <w:szCs w:val="22"/>
              </w:rPr>
            </w:pPr>
            <w:r w:rsidRPr="000F4D8C">
              <w:rPr>
                <w:rFonts w:ascii="Arial" w:hAnsi="Arial" w:cs="Arial"/>
                <w:szCs w:val="22"/>
              </w:rPr>
              <w:t>Participation in information giving</w:t>
            </w:r>
          </w:p>
        </w:tc>
        <w:tc>
          <w:tcPr>
            <w:tcW w:w="5598" w:type="dxa"/>
          </w:tcPr>
          <w:p w14:paraId="7A2CC341" w14:textId="77777777" w:rsidR="00893589" w:rsidRPr="000F4D8C" w:rsidRDefault="00893589" w:rsidP="00381749">
            <w:pPr>
              <w:autoSpaceDE w:val="0"/>
              <w:autoSpaceDN w:val="0"/>
              <w:adjustRightInd w:val="0"/>
              <w:rPr>
                <w:rFonts w:ascii="Arial" w:hAnsi="Arial" w:cs="Arial"/>
                <w:sz w:val="22"/>
                <w:szCs w:val="22"/>
              </w:rPr>
            </w:pPr>
            <w:r w:rsidRPr="000F4D8C">
              <w:rPr>
                <w:rFonts w:ascii="Arial" w:hAnsi="Arial" w:cs="Arial"/>
                <w:sz w:val="22"/>
                <w:szCs w:val="22"/>
              </w:rPr>
              <w:t>People participate by answering questions posed by extractive researchers, using surveys etc. People are not able to influence the research as the findings are neither shared nor checked for accuracy.</w:t>
            </w:r>
          </w:p>
          <w:p w14:paraId="224B7E44" w14:textId="77777777" w:rsidR="00893589" w:rsidRPr="000F4D8C" w:rsidRDefault="00893589" w:rsidP="00381749">
            <w:pPr>
              <w:autoSpaceDE w:val="0"/>
              <w:autoSpaceDN w:val="0"/>
              <w:adjustRightInd w:val="0"/>
              <w:rPr>
                <w:rFonts w:ascii="Arial" w:hAnsi="Arial" w:cs="Arial"/>
                <w:sz w:val="22"/>
                <w:szCs w:val="22"/>
              </w:rPr>
            </w:pPr>
          </w:p>
        </w:tc>
      </w:tr>
      <w:tr w:rsidR="00893589" w:rsidRPr="000F4D8C" w14:paraId="42B13A64" w14:textId="77777777" w:rsidTr="00381749">
        <w:tc>
          <w:tcPr>
            <w:tcW w:w="2880" w:type="dxa"/>
          </w:tcPr>
          <w:p w14:paraId="0434F0A1" w14:textId="77777777" w:rsidR="00893589" w:rsidRPr="000F4D8C" w:rsidRDefault="00893589" w:rsidP="00381749">
            <w:pPr>
              <w:pStyle w:val="BodyText1"/>
              <w:numPr>
                <w:ilvl w:val="0"/>
                <w:numId w:val="0"/>
              </w:numPr>
              <w:jc w:val="left"/>
              <w:rPr>
                <w:rFonts w:ascii="Arial" w:hAnsi="Arial" w:cs="Arial"/>
                <w:szCs w:val="22"/>
              </w:rPr>
            </w:pPr>
            <w:r w:rsidRPr="000F4D8C">
              <w:rPr>
                <w:rFonts w:ascii="Arial" w:hAnsi="Arial" w:cs="Arial"/>
                <w:szCs w:val="22"/>
              </w:rPr>
              <w:t>Participation by consultation</w:t>
            </w:r>
          </w:p>
        </w:tc>
        <w:tc>
          <w:tcPr>
            <w:tcW w:w="5598" w:type="dxa"/>
          </w:tcPr>
          <w:p w14:paraId="7DFFF26D" w14:textId="77777777" w:rsidR="00893589" w:rsidRPr="000F4D8C" w:rsidRDefault="00893589" w:rsidP="00381749">
            <w:pPr>
              <w:pStyle w:val="BodyText1"/>
              <w:numPr>
                <w:ilvl w:val="0"/>
                <w:numId w:val="0"/>
              </w:numPr>
              <w:rPr>
                <w:rFonts w:ascii="Arial" w:hAnsi="Arial" w:cs="Arial"/>
                <w:szCs w:val="22"/>
              </w:rPr>
            </w:pPr>
            <w:r w:rsidRPr="000F4D8C">
              <w:rPr>
                <w:rFonts w:ascii="Arial" w:hAnsi="Arial" w:cs="Arial"/>
                <w:szCs w:val="22"/>
              </w:rPr>
              <w:t>People are consulted and external agents listen to their views. These external professionals define problems and solutions and may modify these in light of people’s responses. Problems are externally defined and solutions prescribed. People are not really involved in decision-making</w:t>
            </w:r>
            <w:r w:rsidRPr="000F4D8C">
              <w:rPr>
                <w:rFonts w:ascii="Arial" w:hAnsi="Arial" w:cs="Arial"/>
                <w:szCs w:val="22"/>
              </w:rPr>
              <w:tab/>
            </w:r>
          </w:p>
          <w:p w14:paraId="5F044AAA" w14:textId="77777777" w:rsidR="00893589" w:rsidRPr="000F4D8C" w:rsidRDefault="00893589" w:rsidP="00381749">
            <w:pPr>
              <w:pStyle w:val="BodyText1"/>
              <w:numPr>
                <w:ilvl w:val="0"/>
                <w:numId w:val="0"/>
              </w:numPr>
              <w:rPr>
                <w:rFonts w:ascii="Arial" w:hAnsi="Arial" w:cs="Arial"/>
                <w:szCs w:val="22"/>
              </w:rPr>
            </w:pPr>
          </w:p>
        </w:tc>
      </w:tr>
      <w:tr w:rsidR="00893589" w:rsidRPr="000F4D8C" w14:paraId="5F677739" w14:textId="77777777" w:rsidTr="00381749">
        <w:tc>
          <w:tcPr>
            <w:tcW w:w="2880" w:type="dxa"/>
          </w:tcPr>
          <w:p w14:paraId="2419F7FB" w14:textId="77777777" w:rsidR="00893589" w:rsidRPr="000F4D8C" w:rsidRDefault="00893589" w:rsidP="00381749">
            <w:pPr>
              <w:pStyle w:val="BodyText1"/>
              <w:numPr>
                <w:ilvl w:val="0"/>
                <w:numId w:val="0"/>
              </w:numPr>
              <w:jc w:val="left"/>
              <w:rPr>
                <w:rFonts w:ascii="Arial" w:hAnsi="Arial" w:cs="Arial"/>
                <w:szCs w:val="22"/>
              </w:rPr>
            </w:pPr>
            <w:r w:rsidRPr="000F4D8C">
              <w:rPr>
                <w:rFonts w:ascii="Arial" w:hAnsi="Arial" w:cs="Arial"/>
                <w:szCs w:val="22"/>
              </w:rPr>
              <w:t xml:space="preserve">Participation for material incentives </w:t>
            </w:r>
          </w:p>
        </w:tc>
        <w:tc>
          <w:tcPr>
            <w:tcW w:w="5598" w:type="dxa"/>
          </w:tcPr>
          <w:p w14:paraId="134B1002" w14:textId="77777777" w:rsidR="00893589" w:rsidRPr="000F4D8C" w:rsidRDefault="00893589" w:rsidP="00381749">
            <w:pPr>
              <w:pStyle w:val="BodyText1"/>
              <w:numPr>
                <w:ilvl w:val="0"/>
                <w:numId w:val="0"/>
              </w:numPr>
              <w:rPr>
                <w:rFonts w:ascii="Arial" w:hAnsi="Arial" w:cs="Arial"/>
                <w:szCs w:val="22"/>
              </w:rPr>
            </w:pPr>
            <w:r w:rsidRPr="000F4D8C">
              <w:rPr>
                <w:rFonts w:ascii="Arial" w:hAnsi="Arial" w:cs="Arial"/>
                <w:szCs w:val="22"/>
              </w:rPr>
              <w:t xml:space="preserve">People participate by providing resources, for example labour in return </w:t>
            </w:r>
            <w:proofErr w:type="spellStart"/>
            <w:r w:rsidRPr="000F4D8C">
              <w:rPr>
                <w:rFonts w:ascii="Arial" w:hAnsi="Arial" w:cs="Arial"/>
                <w:szCs w:val="22"/>
              </w:rPr>
              <w:t>tor</w:t>
            </w:r>
            <w:proofErr w:type="spellEnd"/>
            <w:r w:rsidRPr="000F4D8C">
              <w:rPr>
                <w:rFonts w:ascii="Arial" w:hAnsi="Arial" w:cs="Arial"/>
                <w:szCs w:val="22"/>
              </w:rPr>
              <w:t xml:space="preserve"> food cash or other material incentives. Much on-farm research falls in this category, as farmers provide the fields but they are not involved in the experimentation or the process of learning. There is little motivation to participate once the incentives are removed</w:t>
            </w:r>
          </w:p>
          <w:p w14:paraId="41B1DC91" w14:textId="77777777" w:rsidR="00893589" w:rsidRPr="000F4D8C" w:rsidRDefault="00893589" w:rsidP="00381749">
            <w:pPr>
              <w:pStyle w:val="BodyText1"/>
              <w:numPr>
                <w:ilvl w:val="0"/>
                <w:numId w:val="0"/>
              </w:numPr>
              <w:rPr>
                <w:rFonts w:ascii="Arial" w:hAnsi="Arial" w:cs="Arial"/>
                <w:szCs w:val="22"/>
              </w:rPr>
            </w:pPr>
          </w:p>
        </w:tc>
      </w:tr>
      <w:tr w:rsidR="00893589" w:rsidRPr="000F4D8C" w14:paraId="252104B6" w14:textId="77777777" w:rsidTr="00381749">
        <w:tc>
          <w:tcPr>
            <w:tcW w:w="2880" w:type="dxa"/>
          </w:tcPr>
          <w:p w14:paraId="1F55A9AA" w14:textId="77777777" w:rsidR="00893589" w:rsidRPr="000F4D8C" w:rsidRDefault="00893589" w:rsidP="00381749">
            <w:pPr>
              <w:pStyle w:val="BodyText1"/>
              <w:numPr>
                <w:ilvl w:val="0"/>
                <w:numId w:val="0"/>
              </w:numPr>
              <w:jc w:val="left"/>
              <w:rPr>
                <w:rFonts w:ascii="Arial" w:hAnsi="Arial" w:cs="Arial"/>
                <w:szCs w:val="22"/>
              </w:rPr>
            </w:pPr>
            <w:r w:rsidRPr="000F4D8C">
              <w:rPr>
                <w:rFonts w:ascii="Arial" w:hAnsi="Arial" w:cs="Arial"/>
                <w:szCs w:val="22"/>
              </w:rPr>
              <w:t>Functional participation</w:t>
            </w:r>
          </w:p>
        </w:tc>
        <w:tc>
          <w:tcPr>
            <w:tcW w:w="5598" w:type="dxa"/>
          </w:tcPr>
          <w:p w14:paraId="345A9E13" w14:textId="77777777" w:rsidR="00893589" w:rsidRPr="000F4D8C" w:rsidRDefault="00893589" w:rsidP="00381749">
            <w:pPr>
              <w:pStyle w:val="BodyText1"/>
              <w:numPr>
                <w:ilvl w:val="0"/>
                <w:numId w:val="0"/>
              </w:numPr>
              <w:rPr>
                <w:rFonts w:ascii="Arial" w:hAnsi="Arial" w:cs="Arial"/>
                <w:szCs w:val="22"/>
              </w:rPr>
            </w:pPr>
            <w:r w:rsidRPr="000F4D8C">
              <w:rPr>
                <w:rFonts w:ascii="Arial" w:hAnsi="Arial" w:cs="Arial"/>
                <w:szCs w:val="22"/>
              </w:rPr>
              <w:t xml:space="preserve">People participate by forming groups to meet predetermined objectives relating to the project which involve development or promotion of externally initiated social organization. Groups are formed to meet predetermined objectives and usually after major decisions have been made in the early stages of the project cycle or the planning phase. The groups are initially dependent on outsiders but they could become </w:t>
            </w:r>
            <w:proofErr w:type="spellStart"/>
            <w:r w:rsidRPr="000F4D8C">
              <w:rPr>
                <w:rFonts w:ascii="Arial" w:hAnsi="Arial" w:cs="Arial"/>
                <w:szCs w:val="22"/>
              </w:rPr>
              <w:t>self reliant</w:t>
            </w:r>
            <w:proofErr w:type="spellEnd"/>
            <w:r w:rsidRPr="000F4D8C">
              <w:rPr>
                <w:rFonts w:ascii="Arial" w:hAnsi="Arial" w:cs="Arial"/>
                <w:szCs w:val="22"/>
              </w:rPr>
              <w:t xml:space="preserve"> afterwards.</w:t>
            </w:r>
          </w:p>
          <w:p w14:paraId="136F050A" w14:textId="77777777" w:rsidR="00893589" w:rsidRPr="000F4D8C" w:rsidRDefault="00893589" w:rsidP="00381749">
            <w:pPr>
              <w:pStyle w:val="BodyText1"/>
              <w:numPr>
                <w:ilvl w:val="0"/>
                <w:numId w:val="0"/>
              </w:numPr>
              <w:rPr>
                <w:rFonts w:ascii="Arial" w:hAnsi="Arial" w:cs="Arial"/>
                <w:szCs w:val="22"/>
              </w:rPr>
            </w:pPr>
          </w:p>
        </w:tc>
      </w:tr>
      <w:tr w:rsidR="00893589" w:rsidRPr="000F4D8C" w14:paraId="1F798875" w14:textId="77777777" w:rsidTr="00381749">
        <w:tc>
          <w:tcPr>
            <w:tcW w:w="2880" w:type="dxa"/>
          </w:tcPr>
          <w:p w14:paraId="7EBE76CE" w14:textId="77777777" w:rsidR="00893589" w:rsidRPr="000F4D8C" w:rsidRDefault="00893589" w:rsidP="00381749">
            <w:pPr>
              <w:pStyle w:val="BodyText1"/>
              <w:numPr>
                <w:ilvl w:val="0"/>
                <w:numId w:val="0"/>
              </w:numPr>
              <w:rPr>
                <w:rFonts w:ascii="Arial" w:hAnsi="Arial" w:cs="Arial"/>
                <w:szCs w:val="22"/>
              </w:rPr>
            </w:pPr>
            <w:r w:rsidRPr="000F4D8C">
              <w:rPr>
                <w:rFonts w:ascii="Arial" w:hAnsi="Arial" w:cs="Arial"/>
                <w:szCs w:val="22"/>
              </w:rPr>
              <w:lastRenderedPageBreak/>
              <w:t>Interactive Participation</w:t>
            </w:r>
          </w:p>
        </w:tc>
        <w:tc>
          <w:tcPr>
            <w:tcW w:w="5598" w:type="dxa"/>
          </w:tcPr>
          <w:p w14:paraId="6BE0C1FB" w14:textId="77777777" w:rsidR="00893589" w:rsidRPr="000F4D8C" w:rsidRDefault="00893589" w:rsidP="00381749">
            <w:pPr>
              <w:pStyle w:val="BodyText1"/>
              <w:numPr>
                <w:ilvl w:val="0"/>
                <w:numId w:val="0"/>
              </w:numPr>
              <w:rPr>
                <w:rFonts w:ascii="Arial" w:hAnsi="Arial" w:cs="Arial"/>
                <w:szCs w:val="22"/>
              </w:rPr>
            </w:pPr>
            <w:r w:rsidRPr="000F4D8C">
              <w:rPr>
                <w:rFonts w:ascii="Arial" w:hAnsi="Arial" w:cs="Arial"/>
                <w:szCs w:val="22"/>
              </w:rPr>
              <w:t>Stakeholders engage in joint analysis and action. There is possible use of local institutions and strengthening existing ones. This form of participation tends to involve interdisciplinary methodologies that seek multi perspectives and make use of systematic and structured learning processes. The stakeholders take control over local decisions, and so people have a stake in maintaining structures or practices.</w:t>
            </w:r>
          </w:p>
          <w:p w14:paraId="287EB1D9" w14:textId="77777777" w:rsidR="00893589" w:rsidRPr="000F4D8C" w:rsidRDefault="00893589" w:rsidP="00381749">
            <w:pPr>
              <w:pStyle w:val="BodyText1"/>
              <w:numPr>
                <w:ilvl w:val="0"/>
                <w:numId w:val="0"/>
              </w:numPr>
              <w:rPr>
                <w:rFonts w:ascii="Arial" w:hAnsi="Arial" w:cs="Arial"/>
                <w:szCs w:val="22"/>
              </w:rPr>
            </w:pPr>
          </w:p>
        </w:tc>
      </w:tr>
      <w:tr w:rsidR="00893589" w:rsidRPr="000F4D8C" w14:paraId="06F042B2" w14:textId="77777777" w:rsidTr="00381749">
        <w:tc>
          <w:tcPr>
            <w:tcW w:w="2880" w:type="dxa"/>
          </w:tcPr>
          <w:p w14:paraId="1474B3F1" w14:textId="77777777" w:rsidR="00893589" w:rsidRPr="000F4D8C" w:rsidRDefault="00893589" w:rsidP="00381749">
            <w:pPr>
              <w:pStyle w:val="BodyText1"/>
              <w:numPr>
                <w:ilvl w:val="0"/>
                <w:numId w:val="0"/>
              </w:numPr>
              <w:rPr>
                <w:rFonts w:ascii="Arial" w:hAnsi="Arial" w:cs="Arial"/>
                <w:szCs w:val="22"/>
              </w:rPr>
            </w:pPr>
            <w:r w:rsidRPr="000F4D8C">
              <w:rPr>
                <w:rFonts w:ascii="Arial" w:hAnsi="Arial" w:cs="Arial"/>
                <w:szCs w:val="22"/>
              </w:rPr>
              <w:t xml:space="preserve">Self-mobilizing </w:t>
            </w:r>
          </w:p>
        </w:tc>
        <w:tc>
          <w:tcPr>
            <w:tcW w:w="5598" w:type="dxa"/>
          </w:tcPr>
          <w:p w14:paraId="5C27EA4F" w14:textId="77777777" w:rsidR="00893589" w:rsidRPr="000F4D8C" w:rsidRDefault="00893589" w:rsidP="00381749">
            <w:pPr>
              <w:pStyle w:val="BodyText1"/>
              <w:numPr>
                <w:ilvl w:val="0"/>
                <w:numId w:val="0"/>
              </w:numPr>
              <w:rPr>
                <w:rFonts w:ascii="Arial" w:hAnsi="Arial" w:cs="Arial"/>
                <w:szCs w:val="22"/>
              </w:rPr>
            </w:pPr>
            <w:r w:rsidRPr="000F4D8C">
              <w:rPr>
                <w:rFonts w:ascii="Arial" w:hAnsi="Arial" w:cs="Arial"/>
                <w:szCs w:val="22"/>
              </w:rPr>
              <w:t xml:space="preserve">The already empowered individuals take decisions independently of external institutions. They develop contacts with external institutions to resources and technical advice they need, but retain control over how resources are used. They may or may not challenge the existing inequitable distributions of wealth and power. </w:t>
            </w:r>
          </w:p>
          <w:p w14:paraId="0254B6AA" w14:textId="77777777" w:rsidR="00893589" w:rsidRPr="000F4D8C" w:rsidRDefault="00893589" w:rsidP="00381749">
            <w:pPr>
              <w:pStyle w:val="BodyText1"/>
              <w:numPr>
                <w:ilvl w:val="0"/>
                <w:numId w:val="0"/>
              </w:numPr>
              <w:rPr>
                <w:rFonts w:ascii="Arial" w:hAnsi="Arial" w:cs="Arial"/>
                <w:szCs w:val="22"/>
              </w:rPr>
            </w:pPr>
          </w:p>
        </w:tc>
      </w:tr>
    </w:tbl>
    <w:p w14:paraId="4A3B5D37" w14:textId="77777777" w:rsidR="00893589" w:rsidRPr="000F4D8C" w:rsidRDefault="00893589" w:rsidP="00893589">
      <w:pPr>
        <w:pStyle w:val="BodyText1"/>
        <w:numPr>
          <w:ilvl w:val="0"/>
          <w:numId w:val="0"/>
        </w:numPr>
        <w:ind w:left="927" w:hanging="567"/>
        <w:rPr>
          <w:rFonts w:ascii="Arial" w:hAnsi="Arial" w:cs="Arial"/>
          <w:szCs w:val="22"/>
        </w:rPr>
      </w:pPr>
      <w:r w:rsidRPr="000F4D8C">
        <w:rPr>
          <w:rFonts w:ascii="Arial" w:hAnsi="Arial" w:cs="Arial"/>
          <w:szCs w:val="22"/>
        </w:rPr>
        <w:t xml:space="preserve">Source: </w:t>
      </w:r>
      <w:proofErr w:type="spellStart"/>
      <w:r w:rsidRPr="000F4D8C">
        <w:rPr>
          <w:rFonts w:ascii="Arial" w:hAnsi="Arial" w:cs="Arial"/>
          <w:szCs w:val="22"/>
        </w:rPr>
        <w:t>Pimbert</w:t>
      </w:r>
      <w:proofErr w:type="spellEnd"/>
      <w:r w:rsidRPr="000F4D8C">
        <w:rPr>
          <w:rFonts w:ascii="Arial" w:hAnsi="Arial" w:cs="Arial"/>
          <w:szCs w:val="22"/>
        </w:rPr>
        <w:t xml:space="preserve"> and Pretty in 1994, Pretty </w:t>
      </w:r>
    </w:p>
    <w:p w14:paraId="6273DA70" w14:textId="77777777" w:rsidR="00893589" w:rsidRDefault="00893589" w:rsidP="00893589">
      <w:pPr>
        <w:pStyle w:val="BodyText1"/>
        <w:numPr>
          <w:ilvl w:val="0"/>
          <w:numId w:val="0"/>
        </w:numPr>
        <w:rPr>
          <w:rFonts w:ascii="Arial" w:hAnsi="Arial" w:cs="Arial"/>
          <w:b/>
          <w:szCs w:val="22"/>
        </w:rPr>
      </w:pPr>
    </w:p>
    <w:p w14:paraId="118FF8F2" w14:textId="77777777" w:rsidR="00893589" w:rsidRDefault="00893589" w:rsidP="00893589">
      <w:pPr>
        <w:pStyle w:val="BodyText1"/>
        <w:numPr>
          <w:ilvl w:val="0"/>
          <w:numId w:val="0"/>
        </w:numPr>
        <w:rPr>
          <w:rFonts w:ascii="Arial" w:hAnsi="Arial" w:cs="Arial"/>
          <w:b/>
          <w:szCs w:val="22"/>
        </w:rPr>
      </w:pPr>
    </w:p>
    <w:p w14:paraId="5B4E11DC" w14:textId="77777777" w:rsidR="00893589" w:rsidRDefault="00893589" w:rsidP="00893589">
      <w:pPr>
        <w:pStyle w:val="BodyText1"/>
        <w:numPr>
          <w:ilvl w:val="0"/>
          <w:numId w:val="0"/>
        </w:numPr>
        <w:rPr>
          <w:rFonts w:ascii="Arial" w:hAnsi="Arial" w:cs="Arial"/>
          <w:b/>
          <w:szCs w:val="22"/>
        </w:rPr>
      </w:pPr>
    </w:p>
    <w:p w14:paraId="5D101CBB" w14:textId="77777777" w:rsidR="00893589" w:rsidRPr="000C7F2A" w:rsidRDefault="00893589" w:rsidP="00893589">
      <w:pPr>
        <w:numPr>
          <w:ilvl w:val="1"/>
          <w:numId w:val="2"/>
        </w:numPr>
        <w:spacing w:line="360" w:lineRule="auto"/>
        <w:rPr>
          <w:rFonts w:ascii="Arial" w:hAnsi="Arial" w:cs="Arial"/>
          <w:b/>
          <w:sz w:val="22"/>
          <w:szCs w:val="22"/>
        </w:rPr>
      </w:pPr>
      <w:r>
        <w:rPr>
          <w:rFonts w:ascii="Arial" w:hAnsi="Arial" w:cs="Arial"/>
          <w:b/>
          <w:sz w:val="22"/>
          <w:szCs w:val="22"/>
        </w:rPr>
        <w:t xml:space="preserve"> </w:t>
      </w:r>
      <w:r w:rsidRPr="000C7F2A">
        <w:rPr>
          <w:rFonts w:ascii="Arial" w:hAnsi="Arial" w:cs="Arial"/>
          <w:b/>
          <w:szCs w:val="22"/>
        </w:rPr>
        <w:t>Farmers’ Participation in Agricultural Activities</w:t>
      </w:r>
    </w:p>
    <w:p w14:paraId="4E2B1CC8" w14:textId="77777777" w:rsidR="00893589" w:rsidRDefault="00893589" w:rsidP="00893589">
      <w:pPr>
        <w:pStyle w:val="BodyText1"/>
        <w:numPr>
          <w:ilvl w:val="0"/>
          <w:numId w:val="0"/>
        </w:numPr>
        <w:spacing w:line="360" w:lineRule="auto"/>
        <w:rPr>
          <w:rFonts w:ascii="Arial" w:hAnsi="Arial" w:cs="Arial"/>
          <w:szCs w:val="22"/>
        </w:rPr>
      </w:pPr>
      <w:r>
        <w:rPr>
          <w:rFonts w:ascii="Arial" w:hAnsi="Arial" w:cs="Arial"/>
          <w:szCs w:val="22"/>
        </w:rPr>
        <w:t xml:space="preserve">Farmers’ participation in agricultural activities falls in four main forms. </w:t>
      </w:r>
    </w:p>
    <w:p w14:paraId="66FBFF3E" w14:textId="77777777" w:rsidR="00893589" w:rsidRDefault="00893589" w:rsidP="00893589">
      <w:pPr>
        <w:pStyle w:val="BodyText1"/>
        <w:numPr>
          <w:ilvl w:val="0"/>
          <w:numId w:val="0"/>
        </w:numPr>
        <w:spacing w:line="360" w:lineRule="auto"/>
        <w:rPr>
          <w:rFonts w:ascii="Arial" w:hAnsi="Arial" w:cs="Arial"/>
          <w:b/>
          <w:szCs w:val="22"/>
        </w:rPr>
      </w:pPr>
    </w:p>
    <w:p w14:paraId="6C7BDE83" w14:textId="77777777" w:rsidR="00893589" w:rsidRDefault="00893589" w:rsidP="00893589">
      <w:pPr>
        <w:pStyle w:val="BodyText1"/>
        <w:numPr>
          <w:ilvl w:val="0"/>
          <w:numId w:val="0"/>
        </w:numPr>
        <w:spacing w:line="360" w:lineRule="auto"/>
        <w:rPr>
          <w:rFonts w:ascii="Arial" w:hAnsi="Arial" w:cs="Arial"/>
          <w:szCs w:val="22"/>
        </w:rPr>
      </w:pPr>
      <w:r w:rsidRPr="00794AEE">
        <w:rPr>
          <w:rFonts w:ascii="Arial" w:hAnsi="Arial" w:cs="Arial"/>
          <w:b/>
          <w:szCs w:val="22"/>
        </w:rPr>
        <w:t>Contractual</w:t>
      </w:r>
      <w:r>
        <w:rPr>
          <w:rFonts w:ascii="Arial" w:hAnsi="Arial" w:cs="Arial"/>
          <w:szCs w:val="22"/>
        </w:rPr>
        <w:t>:  The lowest form of participation is contractual where farmers are contracted into projects of researchers, institutions or organizations to take part in their enquiries, experiments or business ventures.</w:t>
      </w:r>
    </w:p>
    <w:p w14:paraId="6714447E" w14:textId="77777777" w:rsidR="00893589" w:rsidRDefault="00893589" w:rsidP="00893589">
      <w:pPr>
        <w:pStyle w:val="BodyText1"/>
        <w:numPr>
          <w:ilvl w:val="0"/>
          <w:numId w:val="0"/>
        </w:numPr>
        <w:spacing w:line="360" w:lineRule="auto"/>
        <w:rPr>
          <w:rFonts w:ascii="Arial" w:hAnsi="Arial" w:cs="Arial"/>
          <w:szCs w:val="22"/>
        </w:rPr>
      </w:pPr>
      <w:r w:rsidRPr="00794AEE">
        <w:rPr>
          <w:rFonts w:ascii="Arial" w:hAnsi="Arial" w:cs="Arial"/>
          <w:b/>
          <w:szCs w:val="22"/>
        </w:rPr>
        <w:t>Consultative</w:t>
      </w:r>
      <w:r>
        <w:rPr>
          <w:rFonts w:ascii="Arial" w:hAnsi="Arial" w:cs="Arial"/>
          <w:szCs w:val="22"/>
        </w:rPr>
        <w:t>: The second lowest form of participation is consultative where farmers are asked for their opinions and consulted by researchers before interventions are made.</w:t>
      </w:r>
    </w:p>
    <w:p w14:paraId="0F948E30" w14:textId="77777777" w:rsidR="00893589" w:rsidRDefault="00893589" w:rsidP="00893589">
      <w:pPr>
        <w:pStyle w:val="BodyText1"/>
        <w:numPr>
          <w:ilvl w:val="0"/>
          <w:numId w:val="0"/>
        </w:numPr>
        <w:spacing w:line="360" w:lineRule="auto"/>
        <w:rPr>
          <w:rFonts w:ascii="Arial" w:hAnsi="Arial" w:cs="Arial"/>
          <w:szCs w:val="22"/>
        </w:rPr>
      </w:pPr>
      <w:r w:rsidRPr="00AD7401">
        <w:rPr>
          <w:rFonts w:ascii="Arial" w:hAnsi="Arial" w:cs="Arial"/>
          <w:b/>
          <w:szCs w:val="22"/>
        </w:rPr>
        <w:t>Collaborative</w:t>
      </w:r>
      <w:r>
        <w:rPr>
          <w:rFonts w:ascii="Arial" w:hAnsi="Arial" w:cs="Arial"/>
          <w:szCs w:val="22"/>
        </w:rPr>
        <w:t xml:space="preserve">: The third form of participation is collaborative where local farmers work together on projects designed, initiated and managed by researchers </w:t>
      </w:r>
    </w:p>
    <w:p w14:paraId="511F76F1" w14:textId="77777777" w:rsidR="00893589" w:rsidRPr="00794AEE" w:rsidRDefault="00893589" w:rsidP="00893589">
      <w:pPr>
        <w:pStyle w:val="BodyText1"/>
        <w:numPr>
          <w:ilvl w:val="0"/>
          <w:numId w:val="0"/>
        </w:numPr>
        <w:spacing w:line="360" w:lineRule="auto"/>
        <w:rPr>
          <w:rFonts w:ascii="Arial" w:hAnsi="Arial" w:cs="Arial"/>
          <w:szCs w:val="22"/>
        </w:rPr>
      </w:pPr>
      <w:r w:rsidRPr="006D3E4D">
        <w:rPr>
          <w:rFonts w:ascii="Arial" w:hAnsi="Arial" w:cs="Arial"/>
          <w:b/>
          <w:szCs w:val="22"/>
        </w:rPr>
        <w:t>Collegiate</w:t>
      </w:r>
      <w:r>
        <w:rPr>
          <w:rFonts w:ascii="Arial" w:hAnsi="Arial" w:cs="Arial"/>
          <w:szCs w:val="22"/>
        </w:rPr>
        <w:t>: The fourth and highest form of participation is collegiate where experts or researchers and local farmers work together as colleagues with different skills to offer, in a process of mutual respect, necessary insights and where local people have control over the purpose and the process of the activity.</w:t>
      </w:r>
    </w:p>
    <w:p w14:paraId="71436148" w14:textId="77777777" w:rsidR="00876D28" w:rsidRDefault="00876D28"/>
    <w:sectPr w:rsidR="00876D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572584"/>
    <w:multiLevelType w:val="multilevel"/>
    <w:tmpl w:val="B31A6C0C"/>
    <w:lvl w:ilvl="0">
      <w:start w:val="1"/>
      <w:numFmt w:val="bullet"/>
      <w:pStyle w:val="BodyText1"/>
      <w:lvlText w:val=""/>
      <w:lvlJc w:val="left"/>
      <w:pPr>
        <w:tabs>
          <w:tab w:val="num" w:pos="927"/>
        </w:tabs>
        <w:ind w:left="927" w:hanging="567"/>
      </w:pPr>
      <w:rPr>
        <w:rFonts w:ascii="Wingdings" w:hAnsi="Wingdings" w:hint="default"/>
        <w:sz w:val="20"/>
      </w:rPr>
    </w:lvl>
    <w:lvl w:ilvl="1">
      <w:start w:val="1"/>
      <w:numFmt w:val="decimal"/>
      <w:lvlText w:val="%1.%2"/>
      <w:lvlJc w:val="left"/>
      <w:pPr>
        <w:tabs>
          <w:tab w:val="num" w:pos="2016"/>
        </w:tabs>
        <w:ind w:left="2016" w:hanging="576"/>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304"/>
        </w:tabs>
        <w:ind w:left="2304" w:hanging="864"/>
      </w:pPr>
      <w:rPr>
        <w:rFonts w:hint="default"/>
      </w:rPr>
    </w:lvl>
    <w:lvl w:ilvl="4">
      <w:start w:val="1"/>
      <w:numFmt w:val="decimal"/>
      <w:lvlText w:val="%1.%2.%3.%4.%5"/>
      <w:lvlJc w:val="left"/>
      <w:pPr>
        <w:tabs>
          <w:tab w:val="num" w:pos="2448"/>
        </w:tabs>
        <w:ind w:left="2448"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1" w15:restartNumberingAfterBreak="0">
    <w:nsid w:val="3CF41BE2"/>
    <w:multiLevelType w:val="multilevel"/>
    <w:tmpl w:val="D1902E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589"/>
    <w:rsid w:val="00876D28"/>
    <w:rsid w:val="00893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14346"/>
  <w15:chartTrackingRefBased/>
  <w15:docId w15:val="{941B985A-4C57-4F17-B42B-A09C5D7B1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5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 1"/>
    <w:basedOn w:val="BodyText2"/>
    <w:rsid w:val="00893589"/>
    <w:pPr>
      <w:numPr>
        <w:numId w:val="1"/>
      </w:numPr>
      <w:tabs>
        <w:tab w:val="clear" w:pos="927"/>
        <w:tab w:val="num" w:pos="360"/>
      </w:tabs>
      <w:spacing w:after="60" w:line="240" w:lineRule="auto"/>
      <w:ind w:left="0" w:firstLine="0"/>
      <w:jc w:val="both"/>
    </w:pPr>
    <w:rPr>
      <w:rFonts w:ascii="Palatino Linotype" w:eastAsia="Times" w:hAnsi="Palatino Linotype"/>
      <w:bCs/>
      <w:sz w:val="22"/>
      <w:szCs w:val="20"/>
      <w:lang w:val="en-GB"/>
    </w:rPr>
  </w:style>
  <w:style w:type="paragraph" w:styleId="BodyText2">
    <w:name w:val="Body Text 2"/>
    <w:basedOn w:val="Normal"/>
    <w:link w:val="BodyText2Char"/>
    <w:uiPriority w:val="99"/>
    <w:semiHidden/>
    <w:unhideWhenUsed/>
    <w:rsid w:val="00893589"/>
    <w:pPr>
      <w:spacing w:after="120" w:line="480" w:lineRule="auto"/>
    </w:pPr>
  </w:style>
  <w:style w:type="character" w:customStyle="1" w:styleId="BodyText2Char">
    <w:name w:val="Body Text 2 Char"/>
    <w:basedOn w:val="DefaultParagraphFont"/>
    <w:link w:val="BodyText2"/>
    <w:uiPriority w:val="99"/>
    <w:semiHidden/>
    <w:rsid w:val="0089358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586</Words>
  <Characters>3342</Characters>
  <Application>Microsoft Office Word</Application>
  <DocSecurity>0</DocSecurity>
  <Lines>27</Lines>
  <Paragraphs>7</Paragraphs>
  <ScaleCrop>false</ScaleCrop>
  <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Mbozi</dc:creator>
  <cp:keywords/>
  <dc:description/>
  <cp:lastModifiedBy>Emmy Mbozi</cp:lastModifiedBy>
  <cp:revision>1</cp:revision>
  <dcterms:created xsi:type="dcterms:W3CDTF">2020-06-02T09:23:00Z</dcterms:created>
  <dcterms:modified xsi:type="dcterms:W3CDTF">2020-06-02T09:25:00Z</dcterms:modified>
</cp:coreProperties>
</file>