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29E" w:rsidRPr="00221389" w:rsidRDefault="00C5629E" w:rsidP="00C5629E">
      <w:pPr>
        <w:spacing w:line="240" w:lineRule="auto"/>
        <w:jc w:val="center"/>
        <w:rPr>
          <w:rFonts w:ascii="Arial" w:hAnsi="Arial" w:cs="Arial"/>
          <w:b/>
          <w:sz w:val="40"/>
          <w:szCs w:val="24"/>
        </w:rPr>
      </w:pPr>
      <w:r w:rsidRPr="00221389">
        <w:rPr>
          <w:rFonts w:ascii="Arial" w:hAnsi="Arial" w:cs="Arial"/>
          <w:b/>
          <w:sz w:val="40"/>
          <w:szCs w:val="24"/>
        </w:rPr>
        <w:t>HUMAN RIGHTS LAW</w:t>
      </w:r>
    </w:p>
    <w:p w:rsidR="00C5629E" w:rsidRPr="00221389" w:rsidRDefault="00C5629E" w:rsidP="00C5629E">
      <w:pPr>
        <w:spacing w:line="240" w:lineRule="auto"/>
        <w:jc w:val="center"/>
        <w:rPr>
          <w:rFonts w:ascii="Arial" w:hAnsi="Arial" w:cs="Arial"/>
          <w:b/>
          <w:sz w:val="40"/>
          <w:szCs w:val="24"/>
        </w:rPr>
      </w:pPr>
      <w:r w:rsidRPr="00221389">
        <w:rPr>
          <w:rFonts w:ascii="Arial" w:hAnsi="Arial" w:cs="Arial"/>
          <w:b/>
          <w:sz w:val="40"/>
          <w:szCs w:val="24"/>
        </w:rPr>
        <w:t>(</w:t>
      </w:r>
      <w:r>
        <w:rPr>
          <w:rFonts w:ascii="Arial" w:hAnsi="Arial" w:cs="Arial"/>
          <w:b/>
          <w:sz w:val="40"/>
          <w:szCs w:val="24"/>
        </w:rPr>
        <w:t>L</w:t>
      </w:r>
      <w:r w:rsidRPr="00221389">
        <w:rPr>
          <w:rFonts w:ascii="Arial" w:hAnsi="Arial" w:cs="Arial"/>
          <w:b/>
          <w:sz w:val="40"/>
          <w:szCs w:val="24"/>
        </w:rPr>
        <w:t>212)</w:t>
      </w:r>
    </w:p>
    <w:p w:rsidR="00C5629E" w:rsidRPr="00221389" w:rsidRDefault="00C5629E" w:rsidP="00C5629E">
      <w:pPr>
        <w:spacing w:line="240" w:lineRule="auto"/>
        <w:jc w:val="both"/>
        <w:rPr>
          <w:rFonts w:ascii="Arial" w:hAnsi="Arial" w:cs="Arial"/>
          <w:b/>
          <w:sz w:val="32"/>
          <w:szCs w:val="24"/>
        </w:rPr>
      </w:pPr>
    </w:p>
    <w:p w:rsidR="00C5629E" w:rsidRPr="00221389" w:rsidRDefault="00C5629E" w:rsidP="00C5629E">
      <w:pPr>
        <w:spacing w:line="360" w:lineRule="auto"/>
        <w:jc w:val="center"/>
        <w:rPr>
          <w:rFonts w:ascii="Arial" w:hAnsi="Arial" w:cs="Arial"/>
          <w:b/>
          <w:sz w:val="32"/>
        </w:rPr>
      </w:pPr>
      <w:r w:rsidRPr="00221389">
        <w:rPr>
          <w:rFonts w:ascii="Arial" w:hAnsi="Arial" w:cs="Arial"/>
          <w:b/>
          <w:sz w:val="32"/>
        </w:rPr>
        <w:t>COURSE OUTLINE</w:t>
      </w:r>
    </w:p>
    <w:p w:rsidR="00C5629E" w:rsidRDefault="00C5629E" w:rsidP="00C5629E">
      <w:pPr>
        <w:spacing w:line="360" w:lineRule="auto"/>
        <w:jc w:val="both"/>
        <w:rPr>
          <w:rFonts w:ascii="Arial" w:hAnsi="Arial" w:cs="Arial"/>
          <w:b/>
          <w:sz w:val="24"/>
        </w:rPr>
      </w:pPr>
    </w:p>
    <w:p w:rsidR="00C5629E" w:rsidRDefault="00C5629E" w:rsidP="00C5629E">
      <w:pPr>
        <w:spacing w:line="360" w:lineRule="auto"/>
        <w:jc w:val="center"/>
        <w:rPr>
          <w:rFonts w:ascii="Arial" w:hAnsi="Arial" w:cs="Arial"/>
          <w:b/>
          <w:sz w:val="24"/>
        </w:rPr>
      </w:pPr>
    </w:p>
    <w:p w:rsidR="00C5629E" w:rsidRDefault="00C5629E" w:rsidP="00C5629E">
      <w:pPr>
        <w:spacing w:line="360" w:lineRule="auto"/>
        <w:jc w:val="center"/>
        <w:rPr>
          <w:rFonts w:ascii="Arial" w:hAnsi="Arial" w:cs="Arial"/>
          <w:b/>
          <w:sz w:val="24"/>
        </w:rPr>
      </w:pPr>
    </w:p>
    <w:p w:rsidR="00C5629E" w:rsidRDefault="00C5629E" w:rsidP="00C5629E">
      <w:pPr>
        <w:spacing w:line="360" w:lineRule="auto"/>
        <w:jc w:val="center"/>
        <w:rPr>
          <w:rFonts w:ascii="Arial" w:hAnsi="Arial" w:cs="Arial"/>
          <w:b/>
          <w:sz w:val="24"/>
        </w:rPr>
      </w:pPr>
    </w:p>
    <w:p w:rsidR="00C5629E" w:rsidRDefault="00C5629E" w:rsidP="00C5629E">
      <w:pPr>
        <w:spacing w:line="360" w:lineRule="auto"/>
        <w:jc w:val="center"/>
        <w:rPr>
          <w:rFonts w:ascii="Arial" w:hAnsi="Arial" w:cs="Arial"/>
          <w:b/>
          <w:sz w:val="24"/>
        </w:rPr>
      </w:pPr>
      <w:r w:rsidRPr="00613641">
        <w:rPr>
          <w:rFonts w:ascii="Arial" w:hAnsi="Arial" w:cs="Arial"/>
          <w:b/>
          <w:sz w:val="24"/>
        </w:rPr>
        <w:t>Passion for Quality Education: Our Driving Force.</w:t>
      </w:r>
    </w:p>
    <w:p w:rsidR="00C5629E" w:rsidRDefault="00C5629E" w:rsidP="00C5629E">
      <w:pPr>
        <w:spacing w:line="360" w:lineRule="auto"/>
        <w:jc w:val="both"/>
        <w:rPr>
          <w:rFonts w:ascii="Arial" w:hAnsi="Arial" w:cs="Arial"/>
          <w:b/>
          <w:sz w:val="24"/>
        </w:rPr>
      </w:pPr>
    </w:p>
    <w:p w:rsidR="00C5629E" w:rsidRDefault="00C5629E" w:rsidP="00C5629E">
      <w:pPr>
        <w:spacing w:line="360" w:lineRule="auto"/>
        <w:jc w:val="both"/>
        <w:rPr>
          <w:rFonts w:ascii="Arial" w:hAnsi="Arial" w:cs="Arial"/>
          <w:b/>
          <w:sz w:val="24"/>
        </w:rPr>
      </w:pPr>
    </w:p>
    <w:p w:rsidR="00C5629E" w:rsidRDefault="00C5629E" w:rsidP="00C5629E">
      <w:pPr>
        <w:spacing w:line="360" w:lineRule="auto"/>
        <w:jc w:val="both"/>
        <w:rPr>
          <w:rFonts w:ascii="Arial" w:hAnsi="Arial" w:cs="Arial"/>
          <w:b/>
          <w:sz w:val="24"/>
        </w:rPr>
      </w:pPr>
    </w:p>
    <w:p w:rsidR="00C5629E" w:rsidRDefault="00954FE4" w:rsidP="00C5629E">
      <w:pPr>
        <w:spacing w:line="360" w:lineRule="auto"/>
        <w:jc w:val="center"/>
        <w:rPr>
          <w:rFonts w:ascii="Arial" w:hAnsi="Arial" w:cs="Arial"/>
          <w:b/>
          <w:sz w:val="24"/>
        </w:rPr>
      </w:pPr>
      <w:r>
        <w:rPr>
          <w:rFonts w:ascii="Arial" w:hAnsi="Arial" w:cs="Arial"/>
          <w:b/>
          <w:sz w:val="24"/>
        </w:rPr>
        <w:t>January</w:t>
      </w:r>
      <w:r w:rsidR="00C5629E">
        <w:rPr>
          <w:rFonts w:ascii="Arial" w:hAnsi="Arial" w:cs="Arial"/>
          <w:b/>
          <w:sz w:val="24"/>
        </w:rPr>
        <w:t>, 202</w:t>
      </w:r>
      <w:r>
        <w:rPr>
          <w:rFonts w:ascii="Arial" w:hAnsi="Arial" w:cs="Arial"/>
          <w:b/>
          <w:sz w:val="24"/>
        </w:rPr>
        <w:t>2</w:t>
      </w:r>
    </w:p>
    <w:p w:rsidR="00C5629E" w:rsidRDefault="00C5629E" w:rsidP="00C5629E">
      <w:pPr>
        <w:spacing w:line="360" w:lineRule="auto"/>
        <w:jc w:val="both"/>
        <w:rPr>
          <w:rFonts w:ascii="Arial" w:hAnsi="Arial" w:cs="Arial"/>
          <w:b/>
          <w:sz w:val="24"/>
        </w:rPr>
      </w:pPr>
    </w:p>
    <w:p w:rsidR="00C5629E" w:rsidRPr="006252F6" w:rsidRDefault="00C5629E" w:rsidP="00C5629E">
      <w:pPr>
        <w:spacing w:line="360" w:lineRule="auto"/>
        <w:jc w:val="both"/>
        <w:rPr>
          <w:rFonts w:ascii="Arial" w:hAnsi="Arial" w:cs="Arial"/>
          <w:b/>
          <w:sz w:val="24"/>
        </w:rPr>
      </w:pPr>
      <w:r>
        <w:rPr>
          <w:rFonts w:ascii="Arial" w:hAnsi="Arial" w:cs="Arial"/>
          <w:b/>
          <w:sz w:val="24"/>
        </w:rPr>
        <w:br w:type="page"/>
      </w:r>
      <w:r>
        <w:rPr>
          <w:rFonts w:ascii="Arial" w:hAnsi="Arial" w:cs="Arial"/>
          <w:b/>
          <w:sz w:val="24"/>
        </w:rPr>
        <w:lastRenderedPageBreak/>
        <w:t>COURSE OUTLINE</w:t>
      </w:r>
    </w:p>
    <w:p w:rsidR="00C5629E" w:rsidRPr="001F68D3" w:rsidRDefault="00C5629E" w:rsidP="00C5629E">
      <w:pPr>
        <w:spacing w:line="360" w:lineRule="auto"/>
        <w:jc w:val="both"/>
        <w:rPr>
          <w:rFonts w:ascii="Arial" w:hAnsi="Arial" w:cs="Arial"/>
          <w:b/>
          <w:sz w:val="24"/>
        </w:rPr>
      </w:pPr>
      <w:r>
        <w:rPr>
          <w:rFonts w:ascii="Arial" w:hAnsi="Arial" w:cs="Arial"/>
          <w:b/>
          <w:sz w:val="24"/>
        </w:rPr>
        <w:t>D</w:t>
      </w:r>
      <w:r w:rsidRPr="001F68D3">
        <w:rPr>
          <w:rFonts w:ascii="Arial" w:hAnsi="Arial" w:cs="Arial"/>
          <w:b/>
          <w:sz w:val="24"/>
        </w:rPr>
        <w:t xml:space="preserve">escription to the course </w:t>
      </w:r>
    </w:p>
    <w:p w:rsidR="00C5629E" w:rsidRPr="004550A8" w:rsidRDefault="00C5629E" w:rsidP="00C5629E">
      <w:pPr>
        <w:numPr>
          <w:ilvl w:val="0"/>
          <w:numId w:val="2"/>
        </w:numPr>
        <w:spacing w:line="360" w:lineRule="auto"/>
        <w:jc w:val="both"/>
        <w:rPr>
          <w:rFonts w:ascii="Arial" w:hAnsi="Arial" w:cs="Arial"/>
          <w:b/>
          <w:sz w:val="24"/>
        </w:rPr>
      </w:pPr>
      <w:r>
        <w:rPr>
          <w:rFonts w:ascii="Arial" w:hAnsi="Arial" w:cs="Arial"/>
          <w:sz w:val="24"/>
        </w:rPr>
        <w:t>Human rights law is the study of the national and international standards and protection mechanisms available for the promotion of human rights.</w:t>
      </w:r>
    </w:p>
    <w:p w:rsidR="00C5629E" w:rsidRPr="00AB2B12" w:rsidRDefault="00C5629E" w:rsidP="00C5629E">
      <w:pPr>
        <w:spacing w:line="360" w:lineRule="auto"/>
        <w:jc w:val="both"/>
        <w:rPr>
          <w:rFonts w:ascii="Arial" w:hAnsi="Arial" w:cs="Arial"/>
          <w:b/>
          <w:sz w:val="24"/>
        </w:rPr>
      </w:pPr>
      <w:r w:rsidRPr="004F52C9">
        <w:rPr>
          <w:rFonts w:ascii="Arial" w:hAnsi="Arial" w:cs="Arial"/>
          <w:b/>
          <w:sz w:val="24"/>
        </w:rPr>
        <w:t>Rationale</w:t>
      </w:r>
    </w:p>
    <w:p w:rsidR="00C5629E" w:rsidRPr="0034732C" w:rsidRDefault="00C5629E" w:rsidP="00C5629E">
      <w:pPr>
        <w:numPr>
          <w:ilvl w:val="0"/>
          <w:numId w:val="8"/>
        </w:numPr>
        <w:spacing w:line="360" w:lineRule="auto"/>
        <w:jc w:val="both"/>
        <w:rPr>
          <w:rFonts w:ascii="Arial" w:hAnsi="Arial" w:cs="Arial"/>
          <w:sz w:val="24"/>
        </w:rPr>
      </w:pPr>
      <w:r w:rsidRPr="0034732C">
        <w:rPr>
          <w:rFonts w:ascii="Arial" w:hAnsi="Arial" w:cs="Arial"/>
          <w:sz w:val="24"/>
        </w:rPr>
        <w:t xml:space="preserve">The course serves to enrich the students’ knowledge of their role as future legal practitioners by equipping them with a firm grasp of </w:t>
      </w:r>
      <w:r>
        <w:rPr>
          <w:rFonts w:ascii="Arial" w:hAnsi="Arial" w:cs="Arial"/>
          <w:sz w:val="24"/>
        </w:rPr>
        <w:t>human rights law, nationally and internationally</w:t>
      </w:r>
      <w:r w:rsidRPr="0034732C">
        <w:rPr>
          <w:rFonts w:ascii="Arial" w:hAnsi="Arial" w:cs="Arial"/>
          <w:sz w:val="24"/>
        </w:rPr>
        <w:t xml:space="preserve">. </w:t>
      </w:r>
    </w:p>
    <w:p w:rsidR="00C5629E" w:rsidRDefault="00C5629E" w:rsidP="00C5629E">
      <w:pPr>
        <w:numPr>
          <w:ilvl w:val="0"/>
          <w:numId w:val="8"/>
        </w:numPr>
        <w:spacing w:line="360" w:lineRule="auto"/>
        <w:jc w:val="both"/>
        <w:rPr>
          <w:rFonts w:ascii="Arial" w:hAnsi="Arial" w:cs="Arial"/>
          <w:sz w:val="24"/>
        </w:rPr>
      </w:pPr>
      <w:r w:rsidRPr="0034732C">
        <w:rPr>
          <w:rFonts w:ascii="Arial" w:hAnsi="Arial" w:cs="Arial"/>
          <w:sz w:val="24"/>
        </w:rPr>
        <w:t xml:space="preserve">The course starts by examining </w:t>
      </w:r>
      <w:r>
        <w:rPr>
          <w:rFonts w:ascii="Arial" w:hAnsi="Arial" w:cs="Arial"/>
          <w:sz w:val="24"/>
        </w:rPr>
        <w:t>the basic principles of human rights and several classes of human rights from an international perspective and a local perspective.</w:t>
      </w:r>
    </w:p>
    <w:p w:rsidR="00C5629E" w:rsidRPr="00AB2B12" w:rsidRDefault="00C5629E" w:rsidP="00C5629E">
      <w:pPr>
        <w:spacing w:line="360" w:lineRule="auto"/>
        <w:jc w:val="both"/>
        <w:rPr>
          <w:rFonts w:ascii="Arial" w:hAnsi="Arial" w:cs="Arial"/>
          <w:b/>
          <w:sz w:val="24"/>
        </w:rPr>
      </w:pPr>
      <w:r>
        <w:rPr>
          <w:rFonts w:ascii="Arial" w:hAnsi="Arial" w:cs="Arial"/>
          <w:b/>
          <w:sz w:val="24"/>
        </w:rPr>
        <w:t>Course A</w:t>
      </w:r>
      <w:r w:rsidRPr="00AB2B12">
        <w:rPr>
          <w:rFonts w:ascii="Arial" w:hAnsi="Arial" w:cs="Arial"/>
          <w:b/>
          <w:sz w:val="24"/>
        </w:rPr>
        <w:t xml:space="preserve">im </w:t>
      </w:r>
    </w:p>
    <w:p w:rsidR="00C5629E" w:rsidRDefault="00C5629E" w:rsidP="00C5629E">
      <w:pPr>
        <w:numPr>
          <w:ilvl w:val="0"/>
          <w:numId w:val="3"/>
        </w:numPr>
        <w:spacing w:line="360" w:lineRule="auto"/>
        <w:jc w:val="both"/>
        <w:rPr>
          <w:rFonts w:ascii="Arial" w:hAnsi="Arial" w:cs="Arial"/>
          <w:sz w:val="24"/>
        </w:rPr>
      </w:pPr>
      <w:r w:rsidRPr="00077BC8">
        <w:rPr>
          <w:rFonts w:ascii="Arial" w:hAnsi="Arial" w:cs="Arial"/>
          <w:sz w:val="24"/>
        </w:rPr>
        <w:t xml:space="preserve">The course in human rights law is aimed at preparing students to meet the challenges that lie ahead of them as lawyers in a developing nation, namely, helping to mold and sustain a democratic society based on observance and respect of human rights. The course further aims at exposing students to challenges that are faced by nations in the implementation and observance of human rights standards, as well as avenues available to citizens who feel the State has failed to respect their human rights. </w:t>
      </w:r>
    </w:p>
    <w:p w:rsidR="00C5629E" w:rsidRPr="00297420" w:rsidRDefault="00C5629E" w:rsidP="00C5629E">
      <w:pPr>
        <w:spacing w:line="360" w:lineRule="auto"/>
        <w:jc w:val="both"/>
        <w:rPr>
          <w:rFonts w:ascii="Arial" w:hAnsi="Arial" w:cs="Arial"/>
          <w:b/>
          <w:sz w:val="24"/>
        </w:rPr>
      </w:pPr>
      <w:r w:rsidRPr="00297420">
        <w:rPr>
          <w:rFonts w:ascii="Arial" w:hAnsi="Arial" w:cs="Arial"/>
          <w:b/>
          <w:sz w:val="24"/>
        </w:rPr>
        <w:t xml:space="preserve">Course </w:t>
      </w:r>
      <w:r w:rsidRPr="004F52C9">
        <w:rPr>
          <w:rFonts w:ascii="Arial" w:hAnsi="Arial" w:cs="Arial"/>
          <w:b/>
          <w:sz w:val="24"/>
        </w:rPr>
        <w:t>objectives</w:t>
      </w:r>
      <w:r w:rsidRPr="00297420">
        <w:rPr>
          <w:rFonts w:ascii="Arial" w:hAnsi="Arial" w:cs="Arial"/>
          <w:b/>
          <w:sz w:val="24"/>
        </w:rPr>
        <w:t xml:space="preserve"> </w:t>
      </w:r>
    </w:p>
    <w:p w:rsidR="00C5629E" w:rsidRPr="00AB4D96" w:rsidRDefault="00C5629E" w:rsidP="00C5629E">
      <w:pPr>
        <w:numPr>
          <w:ilvl w:val="0"/>
          <w:numId w:val="4"/>
        </w:numPr>
        <w:spacing w:line="360" w:lineRule="auto"/>
        <w:jc w:val="both"/>
        <w:rPr>
          <w:rFonts w:ascii="Arial" w:hAnsi="Arial" w:cs="Arial"/>
          <w:sz w:val="24"/>
        </w:rPr>
      </w:pPr>
      <w:r w:rsidRPr="00AB4D96">
        <w:rPr>
          <w:rFonts w:ascii="Arial" w:hAnsi="Arial" w:cs="Arial"/>
          <w:sz w:val="24"/>
        </w:rPr>
        <w:t xml:space="preserve">To guide students in the study of </w:t>
      </w:r>
      <w:r>
        <w:rPr>
          <w:rFonts w:ascii="Arial" w:hAnsi="Arial" w:cs="Arial"/>
          <w:sz w:val="24"/>
        </w:rPr>
        <w:t>human rights law at the local and international level.</w:t>
      </w:r>
    </w:p>
    <w:p w:rsidR="00C5629E" w:rsidRPr="00AB4D96" w:rsidRDefault="00C5629E" w:rsidP="00C5629E">
      <w:pPr>
        <w:numPr>
          <w:ilvl w:val="0"/>
          <w:numId w:val="4"/>
        </w:numPr>
        <w:spacing w:line="360" w:lineRule="auto"/>
        <w:jc w:val="both"/>
        <w:rPr>
          <w:rFonts w:ascii="Arial" w:hAnsi="Arial" w:cs="Arial"/>
          <w:sz w:val="24"/>
        </w:rPr>
      </w:pPr>
      <w:r w:rsidRPr="00AB4D96">
        <w:rPr>
          <w:rFonts w:ascii="Arial" w:hAnsi="Arial" w:cs="Arial"/>
          <w:sz w:val="24"/>
        </w:rPr>
        <w:t xml:space="preserve">To allow students to analyze and understand the relevant </w:t>
      </w:r>
      <w:r>
        <w:rPr>
          <w:rFonts w:ascii="Arial" w:hAnsi="Arial" w:cs="Arial"/>
          <w:sz w:val="24"/>
        </w:rPr>
        <w:t>human rights mechanisms and rights with a focus on their applicability in Zambia</w:t>
      </w:r>
      <w:r w:rsidRPr="00AB4D96">
        <w:rPr>
          <w:rFonts w:ascii="Arial" w:hAnsi="Arial" w:cs="Arial"/>
          <w:sz w:val="24"/>
        </w:rPr>
        <w:t>.</w:t>
      </w:r>
    </w:p>
    <w:p w:rsidR="00C5629E" w:rsidRPr="004F52C9" w:rsidRDefault="00C5629E" w:rsidP="00C5629E">
      <w:pPr>
        <w:numPr>
          <w:ilvl w:val="0"/>
          <w:numId w:val="4"/>
        </w:numPr>
        <w:spacing w:line="360" w:lineRule="auto"/>
        <w:jc w:val="both"/>
        <w:rPr>
          <w:rFonts w:ascii="Arial" w:hAnsi="Arial" w:cs="Arial"/>
          <w:sz w:val="24"/>
        </w:rPr>
      </w:pPr>
      <w:r w:rsidRPr="00AB4D96">
        <w:rPr>
          <w:rFonts w:ascii="Arial" w:hAnsi="Arial" w:cs="Arial"/>
          <w:sz w:val="24"/>
        </w:rPr>
        <w:t>To encourage and build the students legal, research and practical skills towards developing effective legal practitioners.</w:t>
      </w:r>
    </w:p>
    <w:p w:rsidR="00C5629E" w:rsidRPr="00441FE0" w:rsidRDefault="00C5629E" w:rsidP="00C5629E">
      <w:pPr>
        <w:spacing w:line="360" w:lineRule="auto"/>
        <w:jc w:val="both"/>
        <w:rPr>
          <w:rFonts w:ascii="Arial" w:hAnsi="Arial" w:cs="Arial"/>
          <w:b/>
          <w:sz w:val="24"/>
        </w:rPr>
      </w:pPr>
      <w:r w:rsidRPr="00441FE0">
        <w:rPr>
          <w:rFonts w:ascii="Arial" w:hAnsi="Arial" w:cs="Arial"/>
          <w:b/>
          <w:sz w:val="24"/>
        </w:rPr>
        <w:t>Learning outcomes</w:t>
      </w:r>
    </w:p>
    <w:p w:rsidR="00C5629E" w:rsidRPr="00B008C2" w:rsidRDefault="00C5629E" w:rsidP="00C5629E">
      <w:pPr>
        <w:numPr>
          <w:ilvl w:val="0"/>
          <w:numId w:val="5"/>
        </w:numPr>
        <w:spacing w:line="360" w:lineRule="auto"/>
        <w:jc w:val="both"/>
        <w:rPr>
          <w:rFonts w:ascii="Arial" w:hAnsi="Arial" w:cs="Arial"/>
          <w:sz w:val="24"/>
        </w:rPr>
      </w:pPr>
      <w:r w:rsidRPr="00B008C2">
        <w:rPr>
          <w:rFonts w:ascii="Arial" w:hAnsi="Arial" w:cs="Arial"/>
          <w:sz w:val="24"/>
        </w:rPr>
        <w:t>On completion of this course a student should be able:</w:t>
      </w:r>
    </w:p>
    <w:p w:rsidR="00C5629E" w:rsidRPr="00B008C2" w:rsidRDefault="00C5629E" w:rsidP="00C5629E">
      <w:pPr>
        <w:numPr>
          <w:ilvl w:val="1"/>
          <w:numId w:val="5"/>
        </w:numPr>
        <w:spacing w:line="360" w:lineRule="auto"/>
        <w:jc w:val="both"/>
        <w:rPr>
          <w:rFonts w:ascii="Arial" w:hAnsi="Arial" w:cs="Arial"/>
          <w:sz w:val="24"/>
        </w:rPr>
      </w:pPr>
      <w:r w:rsidRPr="00B008C2">
        <w:rPr>
          <w:rFonts w:ascii="Arial" w:hAnsi="Arial" w:cs="Arial"/>
          <w:sz w:val="24"/>
        </w:rPr>
        <w:lastRenderedPageBreak/>
        <w:t>To clearly show an understanding of human rights law at national, regional and international levels;</w:t>
      </w:r>
    </w:p>
    <w:p w:rsidR="00C5629E" w:rsidRPr="00B008C2" w:rsidRDefault="00C5629E" w:rsidP="00C5629E">
      <w:pPr>
        <w:numPr>
          <w:ilvl w:val="1"/>
          <w:numId w:val="5"/>
        </w:numPr>
        <w:spacing w:line="360" w:lineRule="auto"/>
        <w:jc w:val="both"/>
        <w:rPr>
          <w:rFonts w:ascii="Arial" w:hAnsi="Arial" w:cs="Arial"/>
          <w:sz w:val="24"/>
        </w:rPr>
      </w:pPr>
      <w:r w:rsidRPr="00B008C2">
        <w:rPr>
          <w:rFonts w:ascii="Arial" w:hAnsi="Arial" w:cs="Arial"/>
          <w:sz w:val="24"/>
        </w:rPr>
        <w:t>To show knowledge of human rights cases so far decided in Zambia and other Commonwealth Courts and how courts have gone about resolving these cases;</w:t>
      </w:r>
    </w:p>
    <w:p w:rsidR="00C5629E" w:rsidRDefault="00C5629E" w:rsidP="00C5629E">
      <w:pPr>
        <w:numPr>
          <w:ilvl w:val="1"/>
          <w:numId w:val="5"/>
        </w:numPr>
        <w:spacing w:line="360" w:lineRule="auto"/>
        <w:jc w:val="both"/>
        <w:rPr>
          <w:rFonts w:ascii="Arial" w:hAnsi="Arial" w:cs="Arial"/>
          <w:sz w:val="24"/>
        </w:rPr>
      </w:pPr>
      <w:r w:rsidRPr="00B008C2">
        <w:rPr>
          <w:rFonts w:ascii="Arial" w:hAnsi="Arial" w:cs="Arial"/>
          <w:sz w:val="24"/>
        </w:rPr>
        <w:t>To demonstrate an understanding of the role of the judiciary  and the legal profession as a whole in promoting the observance of human rights and defending ordinary citizens against invasion of their rights.</w:t>
      </w:r>
    </w:p>
    <w:p w:rsidR="00C5629E" w:rsidRPr="00D65A34" w:rsidRDefault="00C5629E" w:rsidP="00C5629E">
      <w:pPr>
        <w:spacing w:line="360" w:lineRule="auto"/>
        <w:jc w:val="both"/>
        <w:rPr>
          <w:rFonts w:ascii="Arial" w:hAnsi="Arial" w:cs="Arial"/>
          <w:b/>
          <w:sz w:val="24"/>
        </w:rPr>
      </w:pPr>
      <w:r w:rsidRPr="00D65A34">
        <w:rPr>
          <w:rFonts w:ascii="Arial" w:hAnsi="Arial" w:cs="Arial"/>
          <w:b/>
          <w:sz w:val="24"/>
        </w:rPr>
        <w:t xml:space="preserve">Course content </w:t>
      </w:r>
    </w:p>
    <w:p w:rsidR="00C5629E" w:rsidRPr="00B010CD" w:rsidRDefault="00C5629E" w:rsidP="00C5629E">
      <w:pPr>
        <w:numPr>
          <w:ilvl w:val="0"/>
          <w:numId w:val="7"/>
        </w:numPr>
        <w:spacing w:line="360" w:lineRule="auto"/>
        <w:jc w:val="both"/>
        <w:rPr>
          <w:rFonts w:ascii="Arial" w:hAnsi="Arial" w:cs="Arial"/>
          <w:b/>
          <w:sz w:val="24"/>
        </w:rPr>
      </w:pPr>
      <w:r w:rsidRPr="00B010CD">
        <w:rPr>
          <w:rFonts w:ascii="Arial" w:hAnsi="Arial" w:cs="Arial"/>
          <w:b/>
          <w:sz w:val="24"/>
        </w:rPr>
        <w:t>UNIT 1: INTRODUCTION TO HUMAN RIGHTS LAW</w:t>
      </w:r>
    </w:p>
    <w:p w:rsidR="00C5629E" w:rsidRPr="00912EE1" w:rsidRDefault="00C5629E" w:rsidP="00C5629E">
      <w:pPr>
        <w:numPr>
          <w:ilvl w:val="1"/>
          <w:numId w:val="7"/>
        </w:numPr>
        <w:spacing w:line="360" w:lineRule="auto"/>
        <w:jc w:val="both"/>
        <w:rPr>
          <w:rFonts w:ascii="Arial" w:hAnsi="Arial" w:cs="Arial"/>
          <w:sz w:val="24"/>
        </w:rPr>
      </w:pPr>
      <w:r w:rsidRPr="00912EE1">
        <w:rPr>
          <w:rFonts w:ascii="Arial" w:hAnsi="Arial" w:cs="Arial"/>
          <w:sz w:val="24"/>
        </w:rPr>
        <w:t>The meaning of `Rights' and `Freedoms'</w:t>
      </w:r>
    </w:p>
    <w:p w:rsidR="00C5629E" w:rsidRDefault="00C5629E" w:rsidP="00C5629E">
      <w:pPr>
        <w:numPr>
          <w:ilvl w:val="1"/>
          <w:numId w:val="7"/>
        </w:numPr>
        <w:spacing w:line="360" w:lineRule="auto"/>
        <w:jc w:val="both"/>
        <w:rPr>
          <w:rFonts w:ascii="Arial" w:hAnsi="Arial" w:cs="Arial"/>
          <w:sz w:val="24"/>
        </w:rPr>
      </w:pPr>
      <w:r w:rsidRPr="00912EE1">
        <w:rPr>
          <w:rFonts w:ascii="Arial" w:hAnsi="Arial" w:cs="Arial"/>
          <w:sz w:val="24"/>
        </w:rPr>
        <w:t>Legal Rights, Constitutional Rights and Human Rights</w:t>
      </w:r>
    </w:p>
    <w:p w:rsidR="004428E5" w:rsidRPr="004428E5" w:rsidRDefault="004428E5" w:rsidP="004428E5">
      <w:pPr>
        <w:pStyle w:val="ListParagraph"/>
        <w:numPr>
          <w:ilvl w:val="1"/>
          <w:numId w:val="7"/>
        </w:numPr>
        <w:rPr>
          <w:rFonts w:ascii="Arial" w:hAnsi="Arial" w:cs="Arial"/>
          <w:sz w:val="24"/>
        </w:rPr>
      </w:pPr>
      <w:r w:rsidRPr="004428E5">
        <w:rPr>
          <w:rFonts w:ascii="Arial" w:hAnsi="Arial" w:cs="Arial"/>
          <w:sz w:val="24"/>
        </w:rPr>
        <w:t xml:space="preserve">Historical development of </w:t>
      </w:r>
      <w:r w:rsidR="0091752D" w:rsidRPr="004428E5">
        <w:rPr>
          <w:rFonts w:ascii="Arial" w:hAnsi="Arial" w:cs="Arial"/>
          <w:sz w:val="24"/>
        </w:rPr>
        <w:t>Human Rights</w:t>
      </w:r>
    </w:p>
    <w:p w:rsidR="00C5629E" w:rsidRPr="00912EE1" w:rsidRDefault="00C5629E" w:rsidP="00C5629E">
      <w:pPr>
        <w:numPr>
          <w:ilvl w:val="1"/>
          <w:numId w:val="7"/>
        </w:numPr>
        <w:spacing w:line="360" w:lineRule="auto"/>
        <w:jc w:val="both"/>
        <w:rPr>
          <w:rFonts w:ascii="Arial" w:hAnsi="Arial" w:cs="Arial"/>
          <w:sz w:val="24"/>
        </w:rPr>
      </w:pPr>
      <w:r w:rsidRPr="00912EE1">
        <w:rPr>
          <w:rFonts w:ascii="Arial" w:hAnsi="Arial" w:cs="Arial"/>
          <w:sz w:val="24"/>
        </w:rPr>
        <w:t>Characteristics of Human Rights</w:t>
      </w:r>
    </w:p>
    <w:p w:rsidR="00C5629E" w:rsidRPr="00912EE1" w:rsidRDefault="00C5629E" w:rsidP="00C5629E">
      <w:pPr>
        <w:numPr>
          <w:ilvl w:val="1"/>
          <w:numId w:val="7"/>
        </w:numPr>
        <w:spacing w:line="360" w:lineRule="auto"/>
        <w:jc w:val="both"/>
        <w:rPr>
          <w:rFonts w:ascii="Arial" w:hAnsi="Arial" w:cs="Arial"/>
          <w:sz w:val="24"/>
        </w:rPr>
      </w:pPr>
      <w:r w:rsidRPr="00912EE1">
        <w:rPr>
          <w:rFonts w:ascii="Arial" w:hAnsi="Arial" w:cs="Arial"/>
          <w:sz w:val="24"/>
        </w:rPr>
        <w:t>Categories of Human Rights</w:t>
      </w:r>
    </w:p>
    <w:p w:rsidR="00C5629E" w:rsidRDefault="00C5629E" w:rsidP="00C5629E">
      <w:pPr>
        <w:numPr>
          <w:ilvl w:val="1"/>
          <w:numId w:val="7"/>
        </w:numPr>
        <w:spacing w:line="360" w:lineRule="auto"/>
        <w:jc w:val="both"/>
        <w:rPr>
          <w:rFonts w:ascii="Arial" w:hAnsi="Arial" w:cs="Arial"/>
          <w:sz w:val="24"/>
        </w:rPr>
      </w:pPr>
      <w:r w:rsidRPr="00912EE1">
        <w:rPr>
          <w:rFonts w:ascii="Arial" w:hAnsi="Arial" w:cs="Arial"/>
          <w:sz w:val="24"/>
        </w:rPr>
        <w:t xml:space="preserve">Obligations of the State in relation to </w:t>
      </w:r>
      <w:bookmarkStart w:id="0" w:name="_GoBack"/>
      <w:r w:rsidRPr="00912EE1">
        <w:rPr>
          <w:rFonts w:ascii="Arial" w:hAnsi="Arial" w:cs="Arial"/>
          <w:sz w:val="24"/>
        </w:rPr>
        <w:t xml:space="preserve">Human </w:t>
      </w:r>
      <w:r w:rsidR="0091752D" w:rsidRPr="00912EE1">
        <w:rPr>
          <w:rFonts w:ascii="Arial" w:hAnsi="Arial" w:cs="Arial"/>
          <w:sz w:val="24"/>
        </w:rPr>
        <w:t>Rights</w:t>
      </w:r>
      <w:bookmarkEnd w:id="0"/>
    </w:p>
    <w:p w:rsidR="00C5629E" w:rsidRPr="00C5629E" w:rsidRDefault="00C5629E" w:rsidP="00C5629E">
      <w:pPr>
        <w:pStyle w:val="ListParagraph"/>
        <w:numPr>
          <w:ilvl w:val="2"/>
          <w:numId w:val="7"/>
        </w:numPr>
        <w:rPr>
          <w:rFonts w:ascii="Arial" w:hAnsi="Arial" w:cs="Arial"/>
          <w:sz w:val="24"/>
        </w:rPr>
      </w:pPr>
      <w:r w:rsidRPr="00C5629E">
        <w:rPr>
          <w:rFonts w:ascii="Arial" w:hAnsi="Arial" w:cs="Arial"/>
          <w:sz w:val="24"/>
        </w:rPr>
        <w:t>Restriction of rights by the state (derogation clause and limitation clauses)</w:t>
      </w:r>
    </w:p>
    <w:p w:rsidR="00C5629E" w:rsidRPr="00B010CD" w:rsidRDefault="00C5629E" w:rsidP="00C5629E">
      <w:pPr>
        <w:numPr>
          <w:ilvl w:val="0"/>
          <w:numId w:val="7"/>
        </w:numPr>
        <w:spacing w:line="360" w:lineRule="auto"/>
        <w:jc w:val="both"/>
        <w:rPr>
          <w:rFonts w:ascii="Arial" w:hAnsi="Arial" w:cs="Arial"/>
          <w:b/>
          <w:sz w:val="24"/>
        </w:rPr>
      </w:pPr>
      <w:r w:rsidRPr="00B010CD">
        <w:rPr>
          <w:rFonts w:ascii="Arial" w:hAnsi="Arial" w:cs="Arial"/>
          <w:b/>
          <w:sz w:val="24"/>
        </w:rPr>
        <w:t>UNIT 2: THE UNITED NATIONS AND HUMAN RIGHTS</w:t>
      </w:r>
    </w:p>
    <w:p w:rsidR="004428E5" w:rsidRPr="004428E5" w:rsidRDefault="004428E5" w:rsidP="004428E5">
      <w:pPr>
        <w:numPr>
          <w:ilvl w:val="1"/>
          <w:numId w:val="7"/>
        </w:numPr>
        <w:spacing w:line="360" w:lineRule="auto"/>
        <w:jc w:val="both"/>
        <w:rPr>
          <w:rFonts w:ascii="Arial" w:hAnsi="Arial" w:cs="Arial"/>
          <w:sz w:val="24"/>
        </w:rPr>
      </w:pPr>
      <w:r w:rsidRPr="004428E5">
        <w:rPr>
          <w:rFonts w:ascii="Arial" w:hAnsi="Arial" w:cs="Arial"/>
          <w:sz w:val="24"/>
        </w:rPr>
        <w:t>The development of the UN</w:t>
      </w:r>
    </w:p>
    <w:p w:rsidR="004428E5" w:rsidRPr="004428E5" w:rsidRDefault="004428E5" w:rsidP="004428E5">
      <w:pPr>
        <w:numPr>
          <w:ilvl w:val="1"/>
          <w:numId w:val="7"/>
        </w:numPr>
        <w:spacing w:line="360" w:lineRule="auto"/>
        <w:jc w:val="both"/>
        <w:rPr>
          <w:rFonts w:ascii="Arial" w:hAnsi="Arial" w:cs="Arial"/>
          <w:sz w:val="24"/>
        </w:rPr>
      </w:pPr>
      <w:r w:rsidRPr="004428E5">
        <w:rPr>
          <w:rFonts w:ascii="Arial" w:hAnsi="Arial" w:cs="Arial"/>
          <w:sz w:val="24"/>
        </w:rPr>
        <w:t>The role of the UN in the protection and promotion of HR</w:t>
      </w:r>
    </w:p>
    <w:p w:rsidR="004428E5" w:rsidRPr="004428E5" w:rsidRDefault="004428E5" w:rsidP="004428E5">
      <w:pPr>
        <w:numPr>
          <w:ilvl w:val="2"/>
          <w:numId w:val="7"/>
        </w:numPr>
        <w:spacing w:line="360" w:lineRule="auto"/>
        <w:jc w:val="both"/>
        <w:rPr>
          <w:rFonts w:ascii="Arial" w:hAnsi="Arial" w:cs="Arial"/>
          <w:sz w:val="24"/>
        </w:rPr>
      </w:pPr>
      <w:r w:rsidRPr="004428E5">
        <w:rPr>
          <w:rFonts w:ascii="Arial" w:hAnsi="Arial" w:cs="Arial"/>
          <w:sz w:val="24"/>
        </w:rPr>
        <w:t>Charter bodies and treaty bodies</w:t>
      </w:r>
    </w:p>
    <w:p w:rsidR="004428E5" w:rsidRDefault="004428E5" w:rsidP="00C5629E">
      <w:pPr>
        <w:numPr>
          <w:ilvl w:val="0"/>
          <w:numId w:val="7"/>
        </w:numPr>
        <w:spacing w:line="360" w:lineRule="auto"/>
        <w:jc w:val="both"/>
        <w:rPr>
          <w:rFonts w:ascii="Arial" w:hAnsi="Arial" w:cs="Arial"/>
          <w:b/>
          <w:sz w:val="24"/>
        </w:rPr>
      </w:pPr>
      <w:r>
        <w:rPr>
          <w:rFonts w:ascii="Arial" w:hAnsi="Arial" w:cs="Arial"/>
          <w:b/>
          <w:sz w:val="24"/>
        </w:rPr>
        <w:t>UNIT 3 :</w:t>
      </w:r>
      <w:r w:rsidR="009D0F12">
        <w:rPr>
          <w:rFonts w:ascii="Arial" w:hAnsi="Arial" w:cs="Arial"/>
          <w:b/>
          <w:sz w:val="24"/>
        </w:rPr>
        <w:t xml:space="preserve"> REGIONAL AND INTERNATIONAL IMPLEMENTATION OF HUMAN RIGHTS</w:t>
      </w:r>
    </w:p>
    <w:p w:rsidR="004428E5" w:rsidRPr="003E1DD0" w:rsidRDefault="004428E5" w:rsidP="004428E5">
      <w:pPr>
        <w:numPr>
          <w:ilvl w:val="1"/>
          <w:numId w:val="7"/>
        </w:numPr>
        <w:spacing w:line="360" w:lineRule="auto"/>
        <w:jc w:val="both"/>
        <w:rPr>
          <w:rFonts w:ascii="Arial" w:hAnsi="Arial" w:cs="Arial"/>
          <w:sz w:val="24"/>
        </w:rPr>
      </w:pPr>
      <w:r w:rsidRPr="003E1DD0">
        <w:rPr>
          <w:rFonts w:ascii="Arial" w:hAnsi="Arial" w:cs="Arial"/>
          <w:sz w:val="24"/>
        </w:rPr>
        <w:t>International Bill of Rights</w:t>
      </w:r>
    </w:p>
    <w:p w:rsidR="004428E5" w:rsidRPr="003E1DD0" w:rsidRDefault="004428E5" w:rsidP="009D0F12">
      <w:pPr>
        <w:numPr>
          <w:ilvl w:val="2"/>
          <w:numId w:val="7"/>
        </w:numPr>
        <w:spacing w:line="360" w:lineRule="auto"/>
        <w:jc w:val="both"/>
        <w:rPr>
          <w:rFonts w:ascii="Arial" w:hAnsi="Arial" w:cs="Arial"/>
          <w:sz w:val="24"/>
        </w:rPr>
      </w:pPr>
      <w:r w:rsidRPr="003E1DD0">
        <w:rPr>
          <w:rFonts w:ascii="Arial" w:hAnsi="Arial" w:cs="Arial"/>
          <w:sz w:val="24"/>
        </w:rPr>
        <w:t>Universal Declaration of Human Rights 1948</w:t>
      </w:r>
    </w:p>
    <w:p w:rsidR="004428E5" w:rsidRPr="003E1DD0" w:rsidRDefault="004428E5" w:rsidP="009D0F12">
      <w:pPr>
        <w:numPr>
          <w:ilvl w:val="2"/>
          <w:numId w:val="7"/>
        </w:numPr>
        <w:spacing w:line="360" w:lineRule="auto"/>
        <w:jc w:val="both"/>
        <w:rPr>
          <w:rFonts w:ascii="Arial" w:hAnsi="Arial" w:cs="Arial"/>
          <w:sz w:val="24"/>
        </w:rPr>
      </w:pPr>
      <w:r w:rsidRPr="003E1DD0">
        <w:rPr>
          <w:rFonts w:ascii="Arial" w:hAnsi="Arial" w:cs="Arial"/>
          <w:sz w:val="24"/>
        </w:rPr>
        <w:lastRenderedPageBreak/>
        <w:t>International Covenant on Civil and Political Rights (ICCPR) 1966</w:t>
      </w:r>
      <w:r w:rsidR="003E1DD0" w:rsidRPr="003E1DD0">
        <w:t xml:space="preserve"> </w:t>
      </w:r>
      <w:r w:rsidR="003E1DD0" w:rsidRPr="003E1DD0">
        <w:rPr>
          <w:rFonts w:ascii="Arial" w:hAnsi="Arial" w:cs="Arial"/>
          <w:sz w:val="24"/>
        </w:rPr>
        <w:t>and its two Optional Protocols.</w:t>
      </w:r>
    </w:p>
    <w:p w:rsidR="004428E5" w:rsidRDefault="004428E5" w:rsidP="009D0F12">
      <w:pPr>
        <w:numPr>
          <w:ilvl w:val="2"/>
          <w:numId w:val="7"/>
        </w:numPr>
        <w:spacing w:line="360" w:lineRule="auto"/>
        <w:jc w:val="both"/>
        <w:rPr>
          <w:rFonts w:ascii="Arial" w:hAnsi="Arial" w:cs="Arial"/>
          <w:sz w:val="24"/>
        </w:rPr>
      </w:pPr>
      <w:r w:rsidRPr="003E1DD0">
        <w:rPr>
          <w:rFonts w:ascii="Arial" w:hAnsi="Arial" w:cs="Arial"/>
          <w:sz w:val="24"/>
        </w:rPr>
        <w:t>International Covenant on Economic, Social and Cultural Rights (ICESCR) 1966</w:t>
      </w:r>
    </w:p>
    <w:p w:rsidR="009D0F12" w:rsidRPr="009D0F12" w:rsidRDefault="009D0F12" w:rsidP="009D0F12">
      <w:pPr>
        <w:numPr>
          <w:ilvl w:val="1"/>
          <w:numId w:val="7"/>
        </w:numPr>
        <w:spacing w:line="360" w:lineRule="auto"/>
        <w:jc w:val="both"/>
        <w:rPr>
          <w:rFonts w:ascii="Arial" w:hAnsi="Arial" w:cs="Arial"/>
          <w:sz w:val="24"/>
        </w:rPr>
      </w:pPr>
      <w:r w:rsidRPr="009D0F12">
        <w:rPr>
          <w:rFonts w:ascii="Arial" w:hAnsi="Arial" w:cs="Arial"/>
          <w:sz w:val="24"/>
        </w:rPr>
        <w:t>African Charter on Human and People’s Rights</w:t>
      </w:r>
    </w:p>
    <w:p w:rsidR="009D0F12" w:rsidRPr="009D0F12" w:rsidRDefault="009D0F12" w:rsidP="009D0F12">
      <w:pPr>
        <w:numPr>
          <w:ilvl w:val="2"/>
          <w:numId w:val="7"/>
        </w:numPr>
        <w:spacing w:line="360" w:lineRule="auto"/>
        <w:jc w:val="both"/>
        <w:rPr>
          <w:rFonts w:ascii="Arial" w:hAnsi="Arial" w:cs="Arial"/>
          <w:sz w:val="24"/>
        </w:rPr>
      </w:pPr>
      <w:r w:rsidRPr="009D0F12">
        <w:rPr>
          <w:rFonts w:ascii="Arial" w:hAnsi="Arial" w:cs="Arial"/>
          <w:sz w:val="24"/>
        </w:rPr>
        <w:t>African Commission</w:t>
      </w:r>
      <w:r w:rsidR="0072520E">
        <w:rPr>
          <w:rFonts w:ascii="Arial" w:hAnsi="Arial" w:cs="Arial"/>
          <w:sz w:val="24"/>
        </w:rPr>
        <w:t xml:space="preserve"> ON Human and People’s Rights</w:t>
      </w:r>
    </w:p>
    <w:p w:rsidR="009D0F12" w:rsidRPr="00726F5E" w:rsidRDefault="009D0F12" w:rsidP="00726F5E">
      <w:pPr>
        <w:numPr>
          <w:ilvl w:val="2"/>
          <w:numId w:val="7"/>
        </w:numPr>
        <w:spacing w:line="360" w:lineRule="auto"/>
        <w:jc w:val="both"/>
        <w:rPr>
          <w:rFonts w:ascii="Arial" w:hAnsi="Arial" w:cs="Arial"/>
          <w:sz w:val="24"/>
        </w:rPr>
      </w:pPr>
      <w:r w:rsidRPr="009D0F12">
        <w:rPr>
          <w:rFonts w:ascii="Arial" w:hAnsi="Arial" w:cs="Arial"/>
          <w:sz w:val="24"/>
        </w:rPr>
        <w:t xml:space="preserve">African Court on Human </w:t>
      </w:r>
      <w:r w:rsidR="00701AAA">
        <w:rPr>
          <w:rFonts w:ascii="Arial" w:hAnsi="Arial" w:cs="Arial"/>
          <w:sz w:val="24"/>
        </w:rPr>
        <w:t xml:space="preserve">and People’s </w:t>
      </w:r>
      <w:r w:rsidRPr="009D0F12">
        <w:rPr>
          <w:rFonts w:ascii="Arial" w:hAnsi="Arial" w:cs="Arial"/>
          <w:sz w:val="24"/>
        </w:rPr>
        <w:t>Rights</w:t>
      </w:r>
    </w:p>
    <w:p w:rsidR="00C5629E" w:rsidRPr="00B010CD" w:rsidRDefault="00C5629E" w:rsidP="00C5629E">
      <w:pPr>
        <w:numPr>
          <w:ilvl w:val="0"/>
          <w:numId w:val="7"/>
        </w:numPr>
        <w:spacing w:line="360" w:lineRule="auto"/>
        <w:jc w:val="both"/>
        <w:rPr>
          <w:rFonts w:ascii="Arial" w:hAnsi="Arial" w:cs="Arial"/>
          <w:b/>
          <w:sz w:val="24"/>
        </w:rPr>
      </w:pPr>
      <w:r w:rsidRPr="00B010CD">
        <w:rPr>
          <w:rFonts w:ascii="Arial" w:hAnsi="Arial" w:cs="Arial"/>
          <w:b/>
          <w:sz w:val="24"/>
        </w:rPr>
        <w:t xml:space="preserve">UNIT 4: </w:t>
      </w:r>
      <w:r w:rsidR="00503D01">
        <w:rPr>
          <w:rFonts w:ascii="Arial" w:hAnsi="Arial" w:cs="Arial"/>
          <w:b/>
          <w:sz w:val="24"/>
        </w:rPr>
        <w:t xml:space="preserve">HUMAN RIGHTS </w:t>
      </w:r>
      <w:r w:rsidR="00503D01">
        <w:rPr>
          <w:rFonts w:ascii="Arial" w:hAnsi="Arial" w:cs="Arial"/>
          <w:b/>
          <w:sz w:val="24"/>
        </w:rPr>
        <w:t xml:space="preserve">PROTECTION </w:t>
      </w:r>
      <w:r w:rsidR="00503D01">
        <w:rPr>
          <w:rFonts w:ascii="Arial" w:hAnsi="Arial" w:cs="Arial"/>
          <w:b/>
          <w:sz w:val="24"/>
        </w:rPr>
        <w:t>IN ZAMBIA</w:t>
      </w:r>
    </w:p>
    <w:p w:rsidR="00C5629E" w:rsidRDefault="00C5629E" w:rsidP="00C5629E">
      <w:pPr>
        <w:numPr>
          <w:ilvl w:val="1"/>
          <w:numId w:val="7"/>
        </w:numPr>
        <w:spacing w:line="360" w:lineRule="auto"/>
        <w:jc w:val="both"/>
        <w:rPr>
          <w:rFonts w:ascii="Arial" w:hAnsi="Arial" w:cs="Arial"/>
          <w:sz w:val="24"/>
        </w:rPr>
      </w:pPr>
      <w:r w:rsidRPr="00912EE1">
        <w:rPr>
          <w:rFonts w:ascii="Arial" w:hAnsi="Arial" w:cs="Arial"/>
          <w:sz w:val="24"/>
        </w:rPr>
        <w:t>The Ratification of International Agreements Act 34 of 2016</w:t>
      </w:r>
    </w:p>
    <w:p w:rsidR="00726F5E" w:rsidRPr="00726F5E" w:rsidRDefault="00726F5E" w:rsidP="00726F5E">
      <w:pPr>
        <w:pStyle w:val="ListParagraph"/>
        <w:numPr>
          <w:ilvl w:val="2"/>
          <w:numId w:val="7"/>
        </w:numPr>
        <w:rPr>
          <w:rFonts w:ascii="Arial" w:hAnsi="Arial" w:cs="Arial"/>
          <w:sz w:val="24"/>
        </w:rPr>
      </w:pPr>
      <w:r w:rsidRPr="00726F5E">
        <w:rPr>
          <w:rFonts w:ascii="Arial" w:hAnsi="Arial" w:cs="Arial"/>
          <w:sz w:val="24"/>
        </w:rPr>
        <w:t>Understanding Signatory; Ratification; Domestication; Reservations</w:t>
      </w:r>
    </w:p>
    <w:p w:rsidR="00726F5E" w:rsidRDefault="00726F5E" w:rsidP="00726F5E">
      <w:pPr>
        <w:numPr>
          <w:ilvl w:val="1"/>
          <w:numId w:val="7"/>
        </w:numPr>
        <w:spacing w:line="360" w:lineRule="auto"/>
        <w:jc w:val="both"/>
        <w:rPr>
          <w:rFonts w:ascii="Arial" w:hAnsi="Arial" w:cs="Arial"/>
          <w:sz w:val="24"/>
        </w:rPr>
      </w:pPr>
      <w:r w:rsidRPr="00726F5E">
        <w:rPr>
          <w:rFonts w:ascii="Arial" w:hAnsi="Arial" w:cs="Arial"/>
          <w:sz w:val="24"/>
        </w:rPr>
        <w:t>Human Rights legal framework</w:t>
      </w:r>
    </w:p>
    <w:p w:rsidR="00726F5E" w:rsidRDefault="00726F5E" w:rsidP="00726F5E">
      <w:pPr>
        <w:numPr>
          <w:ilvl w:val="2"/>
          <w:numId w:val="7"/>
        </w:numPr>
        <w:spacing w:line="360" w:lineRule="auto"/>
        <w:jc w:val="both"/>
        <w:rPr>
          <w:rFonts w:ascii="Arial" w:hAnsi="Arial" w:cs="Arial"/>
          <w:sz w:val="24"/>
        </w:rPr>
      </w:pPr>
      <w:r>
        <w:rPr>
          <w:rFonts w:ascii="Arial" w:hAnsi="Arial" w:cs="Arial"/>
          <w:sz w:val="24"/>
        </w:rPr>
        <w:t>Constitution Act 2 of 2016</w:t>
      </w:r>
    </w:p>
    <w:p w:rsidR="00C61BD9" w:rsidRDefault="00C61BD9" w:rsidP="00726F5E">
      <w:pPr>
        <w:numPr>
          <w:ilvl w:val="2"/>
          <w:numId w:val="7"/>
        </w:numPr>
        <w:spacing w:line="360" w:lineRule="auto"/>
        <w:jc w:val="both"/>
        <w:rPr>
          <w:rFonts w:ascii="Arial" w:hAnsi="Arial" w:cs="Arial"/>
          <w:sz w:val="24"/>
        </w:rPr>
      </w:pPr>
      <w:r>
        <w:rPr>
          <w:rFonts w:ascii="Arial" w:hAnsi="Arial" w:cs="Arial"/>
          <w:sz w:val="24"/>
        </w:rPr>
        <w:t>Human right commission ACT 2015</w:t>
      </w:r>
    </w:p>
    <w:p w:rsidR="00C61BD9" w:rsidRPr="00726F5E" w:rsidRDefault="00C61BD9" w:rsidP="00726F5E">
      <w:pPr>
        <w:numPr>
          <w:ilvl w:val="2"/>
          <w:numId w:val="7"/>
        </w:numPr>
        <w:spacing w:line="360" w:lineRule="auto"/>
        <w:jc w:val="both"/>
        <w:rPr>
          <w:rFonts w:ascii="Arial" w:hAnsi="Arial" w:cs="Arial"/>
          <w:sz w:val="24"/>
        </w:rPr>
      </w:pPr>
      <w:r>
        <w:rPr>
          <w:rFonts w:ascii="Arial" w:hAnsi="Arial" w:cs="Arial"/>
          <w:sz w:val="24"/>
        </w:rPr>
        <w:t>Public Protector Act</w:t>
      </w:r>
    </w:p>
    <w:p w:rsidR="00726F5E" w:rsidRDefault="00726F5E" w:rsidP="00726F5E">
      <w:pPr>
        <w:numPr>
          <w:ilvl w:val="1"/>
          <w:numId w:val="7"/>
        </w:numPr>
        <w:spacing w:line="360" w:lineRule="auto"/>
        <w:jc w:val="both"/>
        <w:rPr>
          <w:rFonts w:ascii="Arial" w:hAnsi="Arial" w:cs="Arial"/>
          <w:sz w:val="24"/>
        </w:rPr>
      </w:pPr>
      <w:r w:rsidRPr="00726F5E">
        <w:rPr>
          <w:rFonts w:ascii="Arial" w:hAnsi="Arial" w:cs="Arial"/>
          <w:sz w:val="24"/>
        </w:rPr>
        <w:t>Human Rights Policies</w:t>
      </w:r>
    </w:p>
    <w:p w:rsidR="002851D5" w:rsidRPr="002851D5" w:rsidRDefault="002851D5" w:rsidP="002851D5">
      <w:pPr>
        <w:numPr>
          <w:ilvl w:val="2"/>
          <w:numId w:val="7"/>
        </w:numPr>
        <w:spacing w:line="360" w:lineRule="auto"/>
        <w:jc w:val="both"/>
        <w:rPr>
          <w:rFonts w:ascii="Arial" w:hAnsi="Arial" w:cs="Arial"/>
          <w:sz w:val="24"/>
        </w:rPr>
      </w:pPr>
      <w:r w:rsidRPr="002851D5">
        <w:rPr>
          <w:rFonts w:ascii="Arial" w:hAnsi="Arial" w:cs="Arial"/>
          <w:sz w:val="24"/>
        </w:rPr>
        <w:t>National HIV and AIDS policy</w:t>
      </w:r>
    </w:p>
    <w:p w:rsidR="002851D5" w:rsidRPr="002851D5" w:rsidRDefault="002851D5" w:rsidP="002851D5">
      <w:pPr>
        <w:pStyle w:val="ListParagraph"/>
        <w:numPr>
          <w:ilvl w:val="2"/>
          <w:numId w:val="7"/>
        </w:numPr>
        <w:spacing w:line="360" w:lineRule="auto"/>
        <w:jc w:val="both"/>
        <w:rPr>
          <w:rFonts w:ascii="Arial" w:hAnsi="Arial" w:cs="Arial"/>
          <w:sz w:val="24"/>
        </w:rPr>
      </w:pPr>
      <w:r w:rsidRPr="002851D5">
        <w:rPr>
          <w:rFonts w:ascii="Arial" w:hAnsi="Arial" w:cs="Arial"/>
          <w:sz w:val="24"/>
        </w:rPr>
        <w:t>Legal Aid policy</w:t>
      </w:r>
    </w:p>
    <w:p w:rsidR="002851D5" w:rsidRPr="002851D5" w:rsidRDefault="002851D5" w:rsidP="002851D5">
      <w:pPr>
        <w:numPr>
          <w:ilvl w:val="2"/>
          <w:numId w:val="7"/>
        </w:numPr>
        <w:spacing w:line="360" w:lineRule="auto"/>
        <w:jc w:val="both"/>
        <w:rPr>
          <w:rFonts w:ascii="Arial" w:hAnsi="Arial" w:cs="Arial"/>
          <w:sz w:val="24"/>
        </w:rPr>
      </w:pPr>
      <w:r w:rsidRPr="002851D5">
        <w:rPr>
          <w:rFonts w:ascii="Arial" w:hAnsi="Arial" w:cs="Arial"/>
          <w:sz w:val="24"/>
        </w:rPr>
        <w:t>Citizens Economic Empowerment Commission Policy</w:t>
      </w:r>
    </w:p>
    <w:p w:rsidR="002C61B6" w:rsidRDefault="000718A5" w:rsidP="00726F5E">
      <w:pPr>
        <w:numPr>
          <w:ilvl w:val="1"/>
          <w:numId w:val="7"/>
        </w:numPr>
        <w:spacing w:line="360" w:lineRule="auto"/>
        <w:jc w:val="both"/>
        <w:rPr>
          <w:rFonts w:ascii="Arial" w:hAnsi="Arial" w:cs="Arial"/>
          <w:sz w:val="24"/>
        </w:rPr>
      </w:pPr>
      <w:r>
        <w:rPr>
          <w:rFonts w:ascii="Arial" w:hAnsi="Arial" w:cs="Arial"/>
          <w:sz w:val="24"/>
        </w:rPr>
        <w:t>Institutional Human Rights Framework</w:t>
      </w:r>
    </w:p>
    <w:p w:rsidR="007B794E" w:rsidRPr="007B794E" w:rsidRDefault="007B794E" w:rsidP="007B794E">
      <w:pPr>
        <w:numPr>
          <w:ilvl w:val="2"/>
          <w:numId w:val="7"/>
        </w:numPr>
        <w:spacing w:line="360" w:lineRule="auto"/>
        <w:jc w:val="both"/>
        <w:rPr>
          <w:rFonts w:ascii="Arial" w:hAnsi="Arial" w:cs="Arial"/>
          <w:sz w:val="24"/>
        </w:rPr>
      </w:pPr>
      <w:r w:rsidRPr="007B794E">
        <w:rPr>
          <w:rFonts w:ascii="Arial" w:hAnsi="Arial" w:cs="Arial"/>
          <w:sz w:val="24"/>
        </w:rPr>
        <w:t>Judiciary</w:t>
      </w:r>
    </w:p>
    <w:p w:rsidR="007B794E" w:rsidRPr="007B794E" w:rsidRDefault="007B794E" w:rsidP="007B794E">
      <w:pPr>
        <w:numPr>
          <w:ilvl w:val="2"/>
          <w:numId w:val="7"/>
        </w:numPr>
        <w:spacing w:line="360" w:lineRule="auto"/>
        <w:jc w:val="both"/>
        <w:rPr>
          <w:rFonts w:ascii="Arial" w:hAnsi="Arial" w:cs="Arial"/>
          <w:sz w:val="24"/>
        </w:rPr>
      </w:pPr>
      <w:r w:rsidRPr="007B794E">
        <w:rPr>
          <w:rFonts w:ascii="Arial" w:hAnsi="Arial" w:cs="Arial"/>
          <w:sz w:val="24"/>
        </w:rPr>
        <w:t xml:space="preserve">Human </w:t>
      </w:r>
      <w:r w:rsidRPr="007B794E">
        <w:rPr>
          <w:rFonts w:ascii="Arial" w:hAnsi="Arial" w:cs="Arial"/>
          <w:sz w:val="24"/>
        </w:rPr>
        <w:t>Rights Commission</w:t>
      </w:r>
    </w:p>
    <w:p w:rsidR="007B794E" w:rsidRPr="007B794E" w:rsidRDefault="007B794E" w:rsidP="007B794E">
      <w:pPr>
        <w:numPr>
          <w:ilvl w:val="2"/>
          <w:numId w:val="7"/>
        </w:numPr>
        <w:spacing w:line="360" w:lineRule="auto"/>
        <w:jc w:val="both"/>
        <w:rPr>
          <w:rFonts w:ascii="Arial" w:hAnsi="Arial" w:cs="Arial"/>
          <w:sz w:val="24"/>
        </w:rPr>
      </w:pPr>
      <w:r w:rsidRPr="007B794E">
        <w:rPr>
          <w:rFonts w:ascii="Arial" w:hAnsi="Arial" w:cs="Arial"/>
          <w:sz w:val="24"/>
        </w:rPr>
        <w:t>Public Protector</w:t>
      </w:r>
    </w:p>
    <w:p w:rsidR="007B794E" w:rsidRPr="007B794E" w:rsidRDefault="007B794E" w:rsidP="007B794E">
      <w:pPr>
        <w:numPr>
          <w:ilvl w:val="2"/>
          <w:numId w:val="7"/>
        </w:numPr>
        <w:spacing w:line="360" w:lineRule="auto"/>
        <w:jc w:val="both"/>
        <w:rPr>
          <w:rFonts w:ascii="Arial" w:hAnsi="Arial" w:cs="Arial"/>
          <w:sz w:val="24"/>
        </w:rPr>
      </w:pPr>
      <w:r w:rsidRPr="007B794E">
        <w:rPr>
          <w:rFonts w:ascii="Arial" w:hAnsi="Arial" w:cs="Arial"/>
          <w:sz w:val="24"/>
        </w:rPr>
        <w:lastRenderedPageBreak/>
        <w:t>Victims Support Unit</w:t>
      </w:r>
    </w:p>
    <w:p w:rsidR="007B794E" w:rsidRDefault="007B794E" w:rsidP="007B794E">
      <w:pPr>
        <w:numPr>
          <w:ilvl w:val="2"/>
          <w:numId w:val="7"/>
        </w:numPr>
        <w:spacing w:line="360" w:lineRule="auto"/>
        <w:jc w:val="both"/>
        <w:rPr>
          <w:rFonts w:ascii="Arial" w:hAnsi="Arial" w:cs="Arial"/>
          <w:sz w:val="24"/>
        </w:rPr>
      </w:pPr>
      <w:r w:rsidRPr="007B794E">
        <w:rPr>
          <w:rFonts w:ascii="Arial" w:hAnsi="Arial" w:cs="Arial"/>
          <w:sz w:val="24"/>
        </w:rPr>
        <w:t>Non-Governmental Organizations</w:t>
      </w:r>
    </w:p>
    <w:p w:rsidR="007B794E" w:rsidRPr="007B794E" w:rsidRDefault="007B794E" w:rsidP="007B794E">
      <w:pPr>
        <w:numPr>
          <w:ilvl w:val="2"/>
          <w:numId w:val="7"/>
        </w:numPr>
        <w:spacing w:line="360" w:lineRule="auto"/>
        <w:jc w:val="both"/>
        <w:rPr>
          <w:rFonts w:ascii="Arial" w:hAnsi="Arial" w:cs="Arial"/>
          <w:sz w:val="24"/>
        </w:rPr>
      </w:pPr>
      <w:r>
        <w:rPr>
          <w:rFonts w:ascii="Arial" w:hAnsi="Arial" w:cs="Arial"/>
          <w:sz w:val="24"/>
        </w:rPr>
        <w:t>Police Public Complaints Commission</w:t>
      </w:r>
    </w:p>
    <w:p w:rsidR="007B794E" w:rsidRPr="00726F5E" w:rsidRDefault="007B794E" w:rsidP="00726F5E">
      <w:pPr>
        <w:numPr>
          <w:ilvl w:val="1"/>
          <w:numId w:val="7"/>
        </w:numPr>
        <w:spacing w:line="360" w:lineRule="auto"/>
        <w:jc w:val="both"/>
        <w:rPr>
          <w:rFonts w:ascii="Arial" w:hAnsi="Arial" w:cs="Arial"/>
          <w:sz w:val="24"/>
        </w:rPr>
      </w:pPr>
      <w:r>
        <w:rPr>
          <w:rFonts w:ascii="Arial" w:hAnsi="Arial" w:cs="Arial"/>
          <w:sz w:val="24"/>
        </w:rPr>
        <w:t>Traditional leaders and human rights protection</w:t>
      </w:r>
    </w:p>
    <w:p w:rsidR="00C5629E" w:rsidRPr="00366956" w:rsidRDefault="0072520E" w:rsidP="00C5629E">
      <w:pPr>
        <w:numPr>
          <w:ilvl w:val="0"/>
          <w:numId w:val="7"/>
        </w:numPr>
        <w:spacing w:line="360" w:lineRule="auto"/>
        <w:jc w:val="both"/>
        <w:rPr>
          <w:rFonts w:ascii="Arial" w:hAnsi="Arial" w:cs="Arial"/>
          <w:b/>
          <w:sz w:val="24"/>
        </w:rPr>
      </w:pPr>
      <w:r>
        <w:rPr>
          <w:rFonts w:ascii="Arial" w:hAnsi="Arial" w:cs="Arial"/>
          <w:b/>
          <w:sz w:val="24"/>
        </w:rPr>
        <w:t>UNIT 5</w:t>
      </w:r>
      <w:r w:rsidR="00C5629E" w:rsidRPr="00366956">
        <w:rPr>
          <w:rFonts w:ascii="Arial" w:hAnsi="Arial" w:cs="Arial"/>
          <w:b/>
          <w:sz w:val="24"/>
        </w:rPr>
        <w:t>: SPECIAL</w:t>
      </w:r>
      <w:r>
        <w:rPr>
          <w:rFonts w:ascii="Arial" w:hAnsi="Arial" w:cs="Arial"/>
          <w:b/>
          <w:sz w:val="24"/>
        </w:rPr>
        <w:t>ISED</w:t>
      </w:r>
      <w:r w:rsidR="00C5629E" w:rsidRPr="00366956">
        <w:rPr>
          <w:rFonts w:ascii="Arial" w:hAnsi="Arial" w:cs="Arial"/>
          <w:b/>
          <w:sz w:val="24"/>
        </w:rPr>
        <w:t xml:space="preserve"> UN HUMAN RIGHTS TREATIES</w:t>
      </w:r>
    </w:p>
    <w:p w:rsidR="00C5629E" w:rsidRPr="00912EE1" w:rsidRDefault="00C5629E" w:rsidP="00C5629E">
      <w:pPr>
        <w:numPr>
          <w:ilvl w:val="1"/>
          <w:numId w:val="7"/>
        </w:numPr>
        <w:spacing w:line="360" w:lineRule="auto"/>
        <w:jc w:val="both"/>
        <w:rPr>
          <w:rFonts w:ascii="Arial" w:hAnsi="Arial" w:cs="Arial"/>
          <w:sz w:val="24"/>
        </w:rPr>
      </w:pPr>
      <w:r w:rsidRPr="00912EE1">
        <w:rPr>
          <w:rFonts w:ascii="Arial" w:hAnsi="Arial" w:cs="Arial"/>
          <w:sz w:val="24"/>
        </w:rPr>
        <w:t>Convention on the Elimination of All Forms of Discrimination against Women (CEDAW)</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Substantive Rights</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The Optional Protocol to the CEDAW</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Women’s Rights in Zambia: The Anti-Gender Based Violence Act</w:t>
      </w:r>
    </w:p>
    <w:p w:rsidR="00C5629E" w:rsidRPr="00912EE1" w:rsidRDefault="00C5629E" w:rsidP="00C5629E">
      <w:pPr>
        <w:numPr>
          <w:ilvl w:val="1"/>
          <w:numId w:val="7"/>
        </w:numPr>
        <w:spacing w:line="360" w:lineRule="auto"/>
        <w:jc w:val="both"/>
        <w:rPr>
          <w:rFonts w:ascii="Arial" w:hAnsi="Arial" w:cs="Arial"/>
          <w:sz w:val="24"/>
        </w:rPr>
      </w:pPr>
      <w:r w:rsidRPr="00912EE1">
        <w:rPr>
          <w:rFonts w:ascii="Arial" w:hAnsi="Arial" w:cs="Arial"/>
          <w:sz w:val="24"/>
        </w:rPr>
        <w:t>Convention on the Rights of a Child (CRC)</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Principles of the CRC</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Substantive Rights</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Children’s Rights in Zambia</w:t>
      </w:r>
    </w:p>
    <w:p w:rsidR="00C5629E" w:rsidRPr="00912EE1" w:rsidRDefault="00C5629E" w:rsidP="00C5629E">
      <w:pPr>
        <w:numPr>
          <w:ilvl w:val="1"/>
          <w:numId w:val="7"/>
        </w:numPr>
        <w:spacing w:line="360" w:lineRule="auto"/>
        <w:jc w:val="both"/>
        <w:rPr>
          <w:rFonts w:ascii="Arial" w:hAnsi="Arial" w:cs="Arial"/>
          <w:sz w:val="24"/>
        </w:rPr>
      </w:pPr>
      <w:r w:rsidRPr="00912EE1">
        <w:rPr>
          <w:rFonts w:ascii="Arial" w:hAnsi="Arial" w:cs="Arial"/>
          <w:sz w:val="24"/>
        </w:rPr>
        <w:t>Convention on the Rights of Persons with Disabilities (CRPD)</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 xml:space="preserve"> Principles of the CRPD</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Substantive Rights</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The Optional Protocol to the CRPD</w:t>
      </w:r>
    </w:p>
    <w:p w:rsidR="00C5629E" w:rsidRPr="00912EE1" w:rsidRDefault="00C5629E" w:rsidP="00C5629E">
      <w:pPr>
        <w:numPr>
          <w:ilvl w:val="2"/>
          <w:numId w:val="7"/>
        </w:numPr>
        <w:spacing w:line="360" w:lineRule="auto"/>
        <w:jc w:val="both"/>
        <w:rPr>
          <w:rFonts w:ascii="Arial" w:hAnsi="Arial" w:cs="Arial"/>
          <w:sz w:val="24"/>
        </w:rPr>
      </w:pPr>
      <w:r w:rsidRPr="00912EE1">
        <w:rPr>
          <w:rFonts w:ascii="Arial" w:hAnsi="Arial" w:cs="Arial"/>
          <w:sz w:val="24"/>
        </w:rPr>
        <w:t>Disability Rights in Zambia</w:t>
      </w:r>
    </w:p>
    <w:p w:rsidR="00C5629E" w:rsidRPr="00D65A34" w:rsidRDefault="00C5629E" w:rsidP="00C5629E">
      <w:pPr>
        <w:spacing w:line="360" w:lineRule="auto"/>
        <w:jc w:val="both"/>
        <w:rPr>
          <w:rFonts w:ascii="Arial" w:hAnsi="Arial" w:cs="Arial"/>
          <w:b/>
          <w:sz w:val="24"/>
        </w:rPr>
      </w:pPr>
      <w:r>
        <w:rPr>
          <w:rFonts w:ascii="Arial" w:hAnsi="Arial" w:cs="Arial"/>
          <w:b/>
          <w:sz w:val="24"/>
        </w:rPr>
        <w:t xml:space="preserve">Methods of Instruction </w:t>
      </w:r>
    </w:p>
    <w:p w:rsidR="00C5629E" w:rsidRPr="00C62023" w:rsidRDefault="00C5629E" w:rsidP="00C5629E">
      <w:pPr>
        <w:numPr>
          <w:ilvl w:val="0"/>
          <w:numId w:val="6"/>
        </w:numPr>
        <w:spacing w:line="360" w:lineRule="auto"/>
        <w:jc w:val="both"/>
        <w:rPr>
          <w:rFonts w:ascii="Arial" w:hAnsi="Arial" w:cs="Arial"/>
          <w:sz w:val="24"/>
        </w:rPr>
      </w:pPr>
      <w:r w:rsidRPr="00C62023">
        <w:rPr>
          <w:rFonts w:ascii="Arial" w:hAnsi="Arial" w:cs="Arial"/>
          <w:sz w:val="24"/>
        </w:rPr>
        <w:t>Four hours of weekly lectures for full-time students; three hours of blended learning weekly lectures for part-time and distance students;</w:t>
      </w:r>
    </w:p>
    <w:p w:rsidR="00C5629E" w:rsidRPr="00AC3A9B" w:rsidRDefault="00C5629E" w:rsidP="00C5629E">
      <w:pPr>
        <w:numPr>
          <w:ilvl w:val="0"/>
          <w:numId w:val="6"/>
        </w:numPr>
        <w:spacing w:line="360" w:lineRule="auto"/>
        <w:jc w:val="both"/>
        <w:rPr>
          <w:rFonts w:ascii="Arial" w:hAnsi="Arial" w:cs="Arial"/>
          <w:sz w:val="24"/>
        </w:rPr>
      </w:pPr>
      <w:r w:rsidRPr="00C62023">
        <w:rPr>
          <w:rFonts w:ascii="Arial" w:hAnsi="Arial" w:cs="Arial"/>
          <w:sz w:val="24"/>
        </w:rPr>
        <w:lastRenderedPageBreak/>
        <w:t>There will be weekly lectures and tutorials that will combine theoretical lectures complimented by activities that will build the practical understanding of the material.</w:t>
      </w:r>
      <w:r>
        <w:rPr>
          <w:rFonts w:ascii="Arial" w:hAnsi="Arial" w:cs="Arial"/>
          <w:sz w:val="24"/>
        </w:rPr>
        <w:t xml:space="preserve"> </w:t>
      </w:r>
    </w:p>
    <w:p w:rsidR="00C5629E" w:rsidRPr="00AB2B12" w:rsidRDefault="00C5629E" w:rsidP="00C5629E">
      <w:pPr>
        <w:spacing w:line="360" w:lineRule="auto"/>
        <w:jc w:val="both"/>
        <w:rPr>
          <w:rFonts w:ascii="Arial" w:hAnsi="Arial" w:cs="Arial"/>
          <w:b/>
          <w:sz w:val="24"/>
        </w:rPr>
      </w:pPr>
      <w:r w:rsidRPr="00FD22DE">
        <w:rPr>
          <w:rFonts w:ascii="Arial" w:hAnsi="Arial" w:cs="Arial"/>
          <w:b/>
          <w:sz w:val="24"/>
        </w:rPr>
        <w:t>Assessment</w:t>
      </w:r>
      <w:r w:rsidRPr="00AB2B12">
        <w:rPr>
          <w:rFonts w:ascii="Arial" w:hAnsi="Arial" w:cs="Arial"/>
          <w:b/>
          <w:sz w:val="24"/>
        </w:rPr>
        <w:t xml:space="preserve">  </w:t>
      </w:r>
    </w:p>
    <w:p w:rsidR="00C5629E" w:rsidRDefault="00C5629E" w:rsidP="00C5629E">
      <w:pPr>
        <w:numPr>
          <w:ilvl w:val="0"/>
          <w:numId w:val="7"/>
        </w:numPr>
        <w:spacing w:line="360" w:lineRule="auto"/>
        <w:jc w:val="both"/>
        <w:rPr>
          <w:rFonts w:ascii="Arial" w:hAnsi="Arial" w:cs="Arial"/>
          <w:sz w:val="24"/>
        </w:rPr>
      </w:pPr>
      <w:r>
        <w:rPr>
          <w:rFonts w:ascii="Arial" w:hAnsi="Arial" w:cs="Arial"/>
          <w:sz w:val="24"/>
        </w:rPr>
        <w:t xml:space="preserve">Students will be assessed as a means to ensure that they have grasped the study material. </w:t>
      </w:r>
    </w:p>
    <w:p w:rsidR="00C5629E" w:rsidRDefault="00C5629E" w:rsidP="00C5629E">
      <w:pPr>
        <w:numPr>
          <w:ilvl w:val="0"/>
          <w:numId w:val="7"/>
        </w:numPr>
        <w:spacing w:line="360" w:lineRule="auto"/>
        <w:jc w:val="both"/>
        <w:rPr>
          <w:rFonts w:ascii="Arial" w:hAnsi="Arial" w:cs="Arial"/>
          <w:sz w:val="24"/>
        </w:rPr>
      </w:pPr>
      <w:r>
        <w:rPr>
          <w:rFonts w:ascii="Arial" w:hAnsi="Arial" w:cs="Arial"/>
          <w:sz w:val="24"/>
        </w:rPr>
        <w:t>The type of assessments that the students can expect will be short tests and group work. These will be given to ensure that the units have been understood.</w:t>
      </w:r>
    </w:p>
    <w:p w:rsidR="00C5629E" w:rsidRDefault="00C5629E" w:rsidP="00C5629E">
      <w:pPr>
        <w:numPr>
          <w:ilvl w:val="0"/>
          <w:numId w:val="7"/>
        </w:numPr>
        <w:spacing w:line="360" w:lineRule="auto"/>
        <w:jc w:val="both"/>
        <w:rPr>
          <w:rFonts w:ascii="Arial" w:hAnsi="Arial" w:cs="Arial"/>
          <w:sz w:val="24"/>
        </w:rPr>
      </w:pPr>
      <w:r w:rsidRPr="00643F0B">
        <w:rPr>
          <w:rFonts w:ascii="Arial" w:hAnsi="Arial" w:cs="Arial"/>
          <w:sz w:val="24"/>
        </w:rPr>
        <w:t>Students will also be expected to complete an assignment and Mid-Semester exam as part of their Continuous assessment.</w:t>
      </w:r>
    </w:p>
    <w:p w:rsidR="00C5629E" w:rsidRPr="0029614D" w:rsidRDefault="00C5629E" w:rsidP="00C5629E">
      <w:pPr>
        <w:numPr>
          <w:ilvl w:val="0"/>
          <w:numId w:val="7"/>
        </w:numPr>
        <w:spacing w:line="360" w:lineRule="auto"/>
        <w:jc w:val="both"/>
        <w:rPr>
          <w:rFonts w:ascii="Arial" w:hAnsi="Arial" w:cs="Arial"/>
          <w:sz w:val="24"/>
        </w:rPr>
      </w:pPr>
      <w:r w:rsidRPr="0029614D">
        <w:rPr>
          <w:rFonts w:ascii="Arial" w:hAnsi="Arial" w:cs="Arial"/>
          <w:sz w:val="24"/>
        </w:rPr>
        <w:t>Your assignment should be word processed (in a Word Document) – 1.5 spaced on single sided sheets.  Use Ariel or Times New Romans 12 point font and justified alignment.</w:t>
      </w:r>
    </w:p>
    <w:p w:rsidR="00C5629E" w:rsidRPr="0029614D" w:rsidRDefault="00C5629E" w:rsidP="00C5629E">
      <w:pPr>
        <w:spacing w:line="360" w:lineRule="auto"/>
        <w:ind w:left="720"/>
        <w:jc w:val="both"/>
        <w:rPr>
          <w:rFonts w:ascii="Arial" w:hAnsi="Arial" w:cs="Arial"/>
          <w:sz w:val="24"/>
        </w:rPr>
      </w:pPr>
      <w:r w:rsidRPr="0029614D">
        <w:rPr>
          <w:rFonts w:ascii="Arial" w:hAnsi="Arial" w:cs="Arial"/>
          <w:sz w:val="24"/>
        </w:rPr>
        <w:t>Maximum pages 6 excluding bibliography and cover page.</w:t>
      </w:r>
    </w:p>
    <w:p w:rsidR="00C5629E" w:rsidRPr="0029614D" w:rsidRDefault="00C5629E" w:rsidP="00C5629E">
      <w:pPr>
        <w:spacing w:line="360" w:lineRule="auto"/>
        <w:ind w:left="720"/>
        <w:jc w:val="both"/>
        <w:rPr>
          <w:rFonts w:ascii="Arial" w:hAnsi="Arial" w:cs="Arial"/>
          <w:sz w:val="24"/>
        </w:rPr>
      </w:pPr>
      <w:r w:rsidRPr="0029614D">
        <w:rPr>
          <w:rFonts w:ascii="Arial" w:hAnsi="Arial" w:cs="Arial"/>
          <w:b/>
          <w:sz w:val="24"/>
        </w:rPr>
        <w:t>OSCOLA REFERENCING STYLE</w:t>
      </w:r>
      <w:r w:rsidRPr="0029614D">
        <w:rPr>
          <w:rFonts w:ascii="Arial" w:hAnsi="Arial" w:cs="Arial"/>
          <w:sz w:val="24"/>
        </w:rPr>
        <w:t xml:space="preserve"> should be used.</w:t>
      </w:r>
    </w:p>
    <w:p w:rsidR="00C5629E" w:rsidRPr="0029614D" w:rsidRDefault="00C5629E" w:rsidP="00C5629E">
      <w:pPr>
        <w:spacing w:line="360" w:lineRule="auto"/>
        <w:ind w:left="720"/>
        <w:jc w:val="both"/>
        <w:rPr>
          <w:rFonts w:ascii="Arial" w:hAnsi="Arial" w:cs="Arial"/>
          <w:sz w:val="24"/>
        </w:rPr>
      </w:pPr>
      <w:r w:rsidRPr="0029614D">
        <w:rPr>
          <w:rFonts w:ascii="Arial" w:hAnsi="Arial" w:cs="Arial"/>
          <w:sz w:val="24"/>
        </w:rPr>
        <w:t xml:space="preserve">Turnitin in receipt should be attached </w:t>
      </w:r>
    </w:p>
    <w:p w:rsidR="00C5629E" w:rsidRDefault="00C5629E" w:rsidP="00C5629E">
      <w:pPr>
        <w:spacing w:line="360" w:lineRule="auto"/>
        <w:ind w:left="720"/>
        <w:jc w:val="both"/>
        <w:rPr>
          <w:rFonts w:ascii="Arial" w:hAnsi="Arial" w:cs="Arial"/>
          <w:sz w:val="24"/>
        </w:rPr>
      </w:pPr>
      <w:r w:rsidRPr="0029614D">
        <w:rPr>
          <w:rFonts w:ascii="Arial" w:hAnsi="Arial" w:cs="Arial"/>
          <w:sz w:val="24"/>
        </w:rPr>
        <w:t xml:space="preserve">Due date for assignment is </w:t>
      </w:r>
      <w:r>
        <w:rPr>
          <w:rFonts w:ascii="Arial" w:hAnsi="Arial" w:cs="Arial"/>
          <w:b/>
          <w:sz w:val="24"/>
          <w:u w:val="single"/>
        </w:rPr>
        <w:t>FRIDAY</w:t>
      </w:r>
      <w:r w:rsidRPr="0029614D">
        <w:rPr>
          <w:rFonts w:ascii="Arial" w:hAnsi="Arial" w:cs="Arial"/>
          <w:b/>
          <w:sz w:val="24"/>
          <w:u w:val="single"/>
        </w:rPr>
        <w:t xml:space="preserve"> </w:t>
      </w:r>
      <w:r>
        <w:rPr>
          <w:rFonts w:ascii="Arial" w:hAnsi="Arial" w:cs="Arial"/>
          <w:b/>
          <w:sz w:val="24"/>
          <w:u w:val="single"/>
        </w:rPr>
        <w:t>4</w:t>
      </w:r>
      <w:r w:rsidRPr="004F5C4A">
        <w:rPr>
          <w:rFonts w:ascii="Arial" w:hAnsi="Arial" w:cs="Arial"/>
          <w:b/>
          <w:sz w:val="24"/>
          <w:u w:val="single"/>
          <w:vertAlign w:val="superscript"/>
        </w:rPr>
        <w:t>TH</w:t>
      </w:r>
      <w:r>
        <w:rPr>
          <w:rFonts w:ascii="Arial" w:hAnsi="Arial" w:cs="Arial"/>
          <w:b/>
          <w:sz w:val="24"/>
          <w:u w:val="single"/>
        </w:rPr>
        <w:t xml:space="preserve"> MARCH 2022</w:t>
      </w:r>
    </w:p>
    <w:p w:rsidR="00C5629E" w:rsidRPr="00B93722" w:rsidRDefault="00C5629E" w:rsidP="00C5629E">
      <w:pPr>
        <w:spacing w:line="360" w:lineRule="auto"/>
        <w:jc w:val="both"/>
        <w:rPr>
          <w:rFonts w:ascii="Arial" w:hAnsi="Arial" w:cs="Arial"/>
          <w:b/>
          <w:sz w:val="24"/>
        </w:rPr>
      </w:pPr>
      <w:r w:rsidRPr="00E22F08">
        <w:rPr>
          <w:rFonts w:ascii="Arial" w:hAnsi="Arial" w:cs="Arial"/>
          <w:b/>
          <w:sz w:val="24"/>
        </w:rPr>
        <w:t>Grading</w:t>
      </w:r>
      <w:r w:rsidRPr="00B93722">
        <w:rPr>
          <w:rFonts w:ascii="Arial" w:hAnsi="Arial" w:cs="Arial"/>
          <w:b/>
          <w:sz w:val="24"/>
        </w:rPr>
        <w:t xml:space="preserve"> </w:t>
      </w:r>
    </w:p>
    <w:p w:rsidR="00C5629E" w:rsidRPr="00E22F08" w:rsidRDefault="00C5629E" w:rsidP="00C5629E">
      <w:pPr>
        <w:spacing w:line="360" w:lineRule="auto"/>
        <w:jc w:val="both"/>
        <w:rPr>
          <w:rFonts w:ascii="Arial" w:hAnsi="Arial" w:cs="Arial"/>
          <w:b/>
          <w:i/>
          <w:sz w:val="24"/>
        </w:rPr>
      </w:pPr>
      <w:r w:rsidRPr="00E22F08">
        <w:rPr>
          <w:rFonts w:ascii="Arial" w:hAnsi="Arial" w:cs="Arial"/>
          <w:b/>
          <w:i/>
          <w:sz w:val="24"/>
        </w:rPr>
        <w:t>Continuous Assessment (CA):</w:t>
      </w:r>
    </w:p>
    <w:p w:rsidR="00C5629E" w:rsidRPr="00E22F08" w:rsidRDefault="00C5629E" w:rsidP="00C5629E">
      <w:pPr>
        <w:spacing w:line="360" w:lineRule="auto"/>
        <w:ind w:left="720"/>
        <w:jc w:val="both"/>
        <w:rPr>
          <w:rFonts w:ascii="Arial" w:hAnsi="Arial" w:cs="Arial"/>
          <w:sz w:val="24"/>
        </w:rPr>
      </w:pPr>
      <w:r w:rsidRPr="00E22F08">
        <w:rPr>
          <w:rFonts w:ascii="Arial" w:hAnsi="Arial" w:cs="Arial"/>
          <w:sz w:val="24"/>
        </w:rPr>
        <w:t>Assignment</w:t>
      </w:r>
      <w:r w:rsidRPr="00E22F08">
        <w:rPr>
          <w:rFonts w:ascii="Arial" w:hAnsi="Arial" w:cs="Arial"/>
          <w:sz w:val="24"/>
        </w:rPr>
        <w:tab/>
      </w:r>
      <w:r w:rsidRPr="00E22F08">
        <w:rPr>
          <w:rFonts w:ascii="Arial" w:hAnsi="Arial" w:cs="Arial"/>
          <w:sz w:val="24"/>
        </w:rPr>
        <w:tab/>
      </w:r>
      <w:r w:rsidRPr="00E22F08">
        <w:rPr>
          <w:rFonts w:ascii="Arial" w:hAnsi="Arial" w:cs="Arial"/>
          <w:sz w:val="24"/>
        </w:rPr>
        <w:tab/>
        <w:t xml:space="preserve">: </w:t>
      </w:r>
      <w:r w:rsidRPr="00E22F08">
        <w:rPr>
          <w:rFonts w:ascii="Arial" w:hAnsi="Arial" w:cs="Arial"/>
          <w:b/>
          <w:sz w:val="24"/>
        </w:rPr>
        <w:t>10%</w:t>
      </w:r>
    </w:p>
    <w:p w:rsidR="00C5629E" w:rsidRPr="00E22F08" w:rsidRDefault="00C5629E" w:rsidP="00C5629E">
      <w:pPr>
        <w:tabs>
          <w:tab w:val="left" w:pos="3869"/>
        </w:tabs>
        <w:spacing w:line="360" w:lineRule="auto"/>
        <w:ind w:left="2160"/>
        <w:jc w:val="both"/>
        <w:rPr>
          <w:rFonts w:ascii="Arial" w:hAnsi="Arial" w:cs="Arial"/>
          <w:sz w:val="24"/>
        </w:rPr>
      </w:pPr>
      <w:r w:rsidRPr="00E22F08">
        <w:rPr>
          <w:rFonts w:ascii="Arial" w:hAnsi="Arial" w:cs="Arial"/>
          <w:sz w:val="24"/>
        </w:rPr>
        <w:t>AND</w:t>
      </w:r>
      <w:r>
        <w:rPr>
          <w:rFonts w:ascii="Arial" w:hAnsi="Arial" w:cs="Arial"/>
          <w:sz w:val="24"/>
        </w:rPr>
        <w:tab/>
      </w:r>
    </w:p>
    <w:p w:rsidR="00C5629E" w:rsidRPr="00E22F08" w:rsidRDefault="00C5629E" w:rsidP="00C5629E">
      <w:pPr>
        <w:spacing w:line="360" w:lineRule="auto"/>
        <w:ind w:left="720"/>
        <w:jc w:val="both"/>
        <w:rPr>
          <w:rFonts w:ascii="Arial" w:hAnsi="Arial" w:cs="Arial"/>
          <w:sz w:val="24"/>
        </w:rPr>
      </w:pPr>
      <w:r w:rsidRPr="00E22F08">
        <w:rPr>
          <w:rFonts w:ascii="Arial" w:hAnsi="Arial" w:cs="Arial"/>
          <w:sz w:val="24"/>
        </w:rPr>
        <w:t>Mid-semester Examination</w:t>
      </w:r>
      <w:r w:rsidRPr="00E22F08">
        <w:rPr>
          <w:rFonts w:ascii="Arial" w:hAnsi="Arial" w:cs="Arial"/>
          <w:sz w:val="24"/>
        </w:rPr>
        <w:tab/>
        <w:t xml:space="preserve">: </w:t>
      </w:r>
      <w:r w:rsidRPr="00E22F08">
        <w:rPr>
          <w:rFonts w:ascii="Arial" w:hAnsi="Arial" w:cs="Arial"/>
          <w:b/>
          <w:sz w:val="24"/>
        </w:rPr>
        <w:t>20%</w:t>
      </w:r>
    </w:p>
    <w:p w:rsidR="00C5629E" w:rsidRPr="00E22F08" w:rsidRDefault="00C5629E" w:rsidP="00C5629E">
      <w:pPr>
        <w:spacing w:line="360" w:lineRule="auto"/>
        <w:jc w:val="both"/>
        <w:rPr>
          <w:rFonts w:ascii="Arial" w:hAnsi="Arial" w:cs="Arial"/>
          <w:b/>
          <w:i/>
          <w:sz w:val="24"/>
        </w:rPr>
      </w:pPr>
      <w:r w:rsidRPr="00E22F08">
        <w:rPr>
          <w:rFonts w:ascii="Arial" w:hAnsi="Arial" w:cs="Arial"/>
          <w:b/>
          <w:i/>
          <w:sz w:val="24"/>
        </w:rPr>
        <w:t>Final Examinations</w:t>
      </w:r>
      <w:r w:rsidRPr="00E22F08">
        <w:rPr>
          <w:rFonts w:ascii="Arial" w:hAnsi="Arial" w:cs="Arial"/>
          <w:b/>
          <w:i/>
          <w:sz w:val="24"/>
        </w:rPr>
        <w:tab/>
      </w:r>
      <w:r w:rsidRPr="00E22F08">
        <w:rPr>
          <w:rFonts w:ascii="Arial" w:hAnsi="Arial" w:cs="Arial"/>
          <w:b/>
          <w:i/>
          <w:sz w:val="24"/>
        </w:rPr>
        <w:tab/>
        <w:t>: 70%</w:t>
      </w:r>
    </w:p>
    <w:p w:rsidR="00C5629E" w:rsidRPr="00E22F08" w:rsidRDefault="00C5629E" w:rsidP="00C5629E">
      <w:pPr>
        <w:spacing w:line="360" w:lineRule="auto"/>
        <w:jc w:val="both"/>
        <w:rPr>
          <w:rFonts w:ascii="Arial" w:hAnsi="Arial" w:cs="Arial"/>
          <w:sz w:val="24"/>
        </w:rPr>
      </w:pPr>
      <w:r w:rsidRPr="00E22F08">
        <w:rPr>
          <w:rFonts w:ascii="Arial" w:hAnsi="Arial" w:cs="Arial"/>
          <w:b/>
          <w:i/>
          <w:sz w:val="24"/>
        </w:rPr>
        <w:t>Total Marks</w:t>
      </w:r>
      <w:r w:rsidRPr="00E22F08">
        <w:rPr>
          <w:rFonts w:ascii="Arial" w:hAnsi="Arial" w:cs="Arial"/>
          <w:b/>
          <w:i/>
          <w:sz w:val="24"/>
        </w:rPr>
        <w:tab/>
      </w:r>
      <w:r w:rsidRPr="00E22F08">
        <w:rPr>
          <w:rFonts w:ascii="Arial" w:hAnsi="Arial" w:cs="Arial"/>
          <w:b/>
          <w:i/>
          <w:sz w:val="24"/>
        </w:rPr>
        <w:tab/>
      </w:r>
      <w:r w:rsidRPr="00E22F08">
        <w:rPr>
          <w:rFonts w:ascii="Arial" w:hAnsi="Arial" w:cs="Arial"/>
          <w:b/>
          <w:i/>
          <w:sz w:val="24"/>
        </w:rPr>
        <w:tab/>
      </w:r>
      <w:r w:rsidRPr="00E22F08">
        <w:rPr>
          <w:rFonts w:ascii="Arial" w:hAnsi="Arial" w:cs="Arial"/>
          <w:b/>
          <w:i/>
          <w:sz w:val="24"/>
        </w:rPr>
        <w:tab/>
        <w:t>: 100%</w:t>
      </w:r>
    </w:p>
    <w:p w:rsidR="00C5629E" w:rsidRPr="00FB7813" w:rsidRDefault="00C5629E" w:rsidP="00C5629E">
      <w:pPr>
        <w:spacing w:line="240" w:lineRule="auto"/>
        <w:jc w:val="both"/>
        <w:rPr>
          <w:rFonts w:ascii="Arial" w:hAnsi="Arial" w:cs="Arial"/>
          <w:b/>
          <w:sz w:val="20"/>
        </w:rPr>
      </w:pPr>
      <w:r>
        <w:rPr>
          <w:rFonts w:ascii="Arial" w:hAnsi="Arial" w:cs="Arial"/>
          <w:b/>
          <w:sz w:val="24"/>
        </w:rPr>
        <w:tab/>
      </w:r>
      <w:r w:rsidRPr="00FB7813">
        <w:rPr>
          <w:rFonts w:ascii="Arial" w:hAnsi="Arial" w:cs="Arial"/>
          <w:b/>
          <w:sz w:val="20"/>
        </w:rPr>
        <w:t>Grading Scheme:</w:t>
      </w:r>
    </w:p>
    <w:p w:rsidR="00C5629E" w:rsidRPr="00244120" w:rsidRDefault="00C5629E" w:rsidP="00C5629E">
      <w:pPr>
        <w:spacing w:line="240" w:lineRule="auto"/>
        <w:jc w:val="both"/>
        <w:rPr>
          <w:rFonts w:ascii="Arial" w:hAnsi="Arial" w:cs="Arial"/>
          <w:b/>
          <w:sz w:val="20"/>
        </w:rPr>
      </w:pPr>
      <w:r w:rsidRPr="00FB7813">
        <w:rPr>
          <w:rFonts w:ascii="Arial" w:hAnsi="Arial" w:cs="Arial"/>
          <w:sz w:val="20"/>
        </w:rPr>
        <w:tab/>
      </w:r>
      <w:r w:rsidRPr="00244120">
        <w:rPr>
          <w:rFonts w:ascii="Arial" w:hAnsi="Arial" w:cs="Arial"/>
          <w:b/>
          <w:sz w:val="20"/>
        </w:rPr>
        <w:t>Marks</w:t>
      </w:r>
      <w:r w:rsidRPr="00244120">
        <w:rPr>
          <w:rFonts w:ascii="Arial" w:hAnsi="Arial" w:cs="Arial"/>
          <w:b/>
          <w:sz w:val="20"/>
        </w:rPr>
        <w:tab/>
      </w:r>
      <w:r w:rsidRPr="00244120">
        <w:rPr>
          <w:rFonts w:ascii="Arial" w:hAnsi="Arial" w:cs="Arial"/>
          <w:b/>
          <w:sz w:val="20"/>
        </w:rPr>
        <w:tab/>
      </w:r>
      <w:r w:rsidRPr="00244120">
        <w:rPr>
          <w:rFonts w:ascii="Arial" w:hAnsi="Arial" w:cs="Arial"/>
          <w:b/>
          <w:sz w:val="20"/>
        </w:rPr>
        <w:tab/>
        <w:t>Grades</w:t>
      </w:r>
      <w:r>
        <w:rPr>
          <w:rFonts w:ascii="Arial" w:hAnsi="Arial" w:cs="Arial"/>
          <w:b/>
          <w:sz w:val="20"/>
        </w:rPr>
        <w:tab/>
      </w:r>
      <w:r w:rsidRPr="00244120">
        <w:rPr>
          <w:rFonts w:ascii="Arial" w:hAnsi="Arial" w:cs="Arial"/>
          <w:b/>
          <w:sz w:val="20"/>
        </w:rPr>
        <w:tab/>
        <w:t>Points</w:t>
      </w:r>
      <w:r w:rsidRPr="00244120">
        <w:rPr>
          <w:rFonts w:ascii="Arial" w:hAnsi="Arial" w:cs="Arial"/>
          <w:b/>
          <w:sz w:val="20"/>
        </w:rPr>
        <w:tab/>
      </w:r>
      <w:r>
        <w:rPr>
          <w:rFonts w:ascii="Arial" w:hAnsi="Arial" w:cs="Arial"/>
          <w:b/>
          <w:sz w:val="20"/>
        </w:rPr>
        <w:tab/>
      </w:r>
      <w:r w:rsidRPr="00244120">
        <w:rPr>
          <w:rFonts w:ascii="Arial" w:hAnsi="Arial" w:cs="Arial"/>
          <w:b/>
          <w:sz w:val="20"/>
        </w:rPr>
        <w:t xml:space="preserve">Classification </w:t>
      </w:r>
    </w:p>
    <w:p w:rsidR="00C5629E" w:rsidRPr="00FB7813" w:rsidRDefault="00C5629E" w:rsidP="00C5629E">
      <w:pPr>
        <w:spacing w:line="240" w:lineRule="auto"/>
        <w:jc w:val="both"/>
        <w:rPr>
          <w:rFonts w:ascii="Arial" w:hAnsi="Arial" w:cs="Arial"/>
          <w:sz w:val="20"/>
        </w:rPr>
      </w:pPr>
      <w:r w:rsidRPr="00244120">
        <w:rPr>
          <w:rFonts w:ascii="Arial" w:hAnsi="Arial" w:cs="Arial"/>
          <w:sz w:val="20"/>
        </w:rPr>
        <w:lastRenderedPageBreak/>
        <w:tab/>
      </w:r>
      <w:r w:rsidRPr="00FB7813">
        <w:rPr>
          <w:rFonts w:ascii="Arial" w:hAnsi="Arial" w:cs="Arial"/>
          <w:sz w:val="20"/>
        </w:rPr>
        <w:t>86% - 100%</w:t>
      </w:r>
      <w:r w:rsidRPr="00FB7813">
        <w:rPr>
          <w:rFonts w:ascii="Arial" w:hAnsi="Arial" w:cs="Arial"/>
          <w:sz w:val="20"/>
        </w:rPr>
        <w:tab/>
      </w:r>
      <w:r w:rsidRPr="00244120">
        <w:rPr>
          <w:rFonts w:ascii="Arial" w:hAnsi="Arial" w:cs="Arial"/>
          <w:sz w:val="20"/>
        </w:rPr>
        <w:tab/>
      </w:r>
      <w:r w:rsidRPr="00FB7813">
        <w:rPr>
          <w:rFonts w:ascii="Arial" w:hAnsi="Arial" w:cs="Arial"/>
          <w:sz w:val="20"/>
        </w:rPr>
        <w:t>A+</w:t>
      </w:r>
      <w:r w:rsidRPr="00FB7813">
        <w:rPr>
          <w:rFonts w:ascii="Arial" w:hAnsi="Arial" w:cs="Arial"/>
          <w:sz w:val="20"/>
        </w:rPr>
        <w:tab/>
      </w:r>
      <w:r w:rsidRPr="00244120">
        <w:rPr>
          <w:rFonts w:ascii="Arial" w:hAnsi="Arial" w:cs="Arial"/>
          <w:sz w:val="20"/>
        </w:rPr>
        <w:tab/>
      </w:r>
      <w:r w:rsidRPr="00FB7813">
        <w:rPr>
          <w:rFonts w:ascii="Arial" w:hAnsi="Arial" w:cs="Arial"/>
          <w:sz w:val="20"/>
        </w:rPr>
        <w:t>5</w:t>
      </w:r>
      <w:r w:rsidRPr="00FB7813">
        <w:rPr>
          <w:rFonts w:ascii="Arial" w:hAnsi="Arial" w:cs="Arial"/>
          <w:sz w:val="20"/>
        </w:rPr>
        <w:tab/>
      </w:r>
      <w:r w:rsidRPr="00244120">
        <w:rPr>
          <w:rFonts w:ascii="Arial" w:hAnsi="Arial" w:cs="Arial"/>
          <w:sz w:val="20"/>
        </w:rPr>
        <w:tab/>
      </w:r>
      <w:r w:rsidRPr="00FB7813">
        <w:rPr>
          <w:rFonts w:ascii="Arial" w:hAnsi="Arial" w:cs="Arial"/>
          <w:sz w:val="20"/>
        </w:rPr>
        <w:t>Distinction</w:t>
      </w:r>
    </w:p>
    <w:p w:rsidR="00C5629E" w:rsidRPr="00FB7813" w:rsidRDefault="00C5629E" w:rsidP="00C5629E">
      <w:pPr>
        <w:spacing w:line="240" w:lineRule="auto"/>
        <w:jc w:val="both"/>
        <w:rPr>
          <w:rFonts w:ascii="Arial" w:hAnsi="Arial" w:cs="Arial"/>
          <w:sz w:val="20"/>
        </w:rPr>
      </w:pPr>
      <w:r w:rsidRPr="00FB7813">
        <w:rPr>
          <w:rFonts w:ascii="Arial" w:hAnsi="Arial" w:cs="Arial"/>
          <w:sz w:val="20"/>
        </w:rPr>
        <w:tab/>
        <w:t>76% - 85%</w:t>
      </w:r>
      <w:r w:rsidRPr="00FB7813">
        <w:rPr>
          <w:rFonts w:ascii="Arial" w:hAnsi="Arial" w:cs="Arial"/>
          <w:sz w:val="20"/>
        </w:rPr>
        <w:tab/>
      </w:r>
      <w:r w:rsidRPr="00244120">
        <w:rPr>
          <w:rFonts w:ascii="Arial" w:hAnsi="Arial" w:cs="Arial"/>
          <w:sz w:val="20"/>
        </w:rPr>
        <w:tab/>
      </w:r>
      <w:r w:rsidRPr="00FB7813">
        <w:rPr>
          <w:rFonts w:ascii="Arial" w:hAnsi="Arial" w:cs="Arial"/>
          <w:sz w:val="20"/>
        </w:rPr>
        <w:t>A</w:t>
      </w:r>
      <w:r w:rsidRPr="00FB7813">
        <w:rPr>
          <w:rFonts w:ascii="Arial" w:hAnsi="Arial" w:cs="Arial"/>
          <w:sz w:val="20"/>
        </w:rPr>
        <w:tab/>
      </w:r>
      <w:r w:rsidRPr="00244120">
        <w:rPr>
          <w:rFonts w:ascii="Arial" w:hAnsi="Arial" w:cs="Arial"/>
          <w:sz w:val="20"/>
        </w:rPr>
        <w:tab/>
      </w:r>
      <w:r w:rsidRPr="00FB7813">
        <w:rPr>
          <w:rFonts w:ascii="Arial" w:hAnsi="Arial" w:cs="Arial"/>
          <w:sz w:val="20"/>
        </w:rPr>
        <w:t>4</w:t>
      </w:r>
      <w:r w:rsidRPr="00FB7813">
        <w:rPr>
          <w:rFonts w:ascii="Arial" w:hAnsi="Arial" w:cs="Arial"/>
          <w:sz w:val="20"/>
        </w:rPr>
        <w:tab/>
      </w:r>
      <w:r w:rsidRPr="00244120">
        <w:rPr>
          <w:rFonts w:ascii="Arial" w:hAnsi="Arial" w:cs="Arial"/>
          <w:sz w:val="20"/>
        </w:rPr>
        <w:tab/>
      </w:r>
      <w:r w:rsidRPr="00FB7813">
        <w:rPr>
          <w:rFonts w:ascii="Arial" w:hAnsi="Arial" w:cs="Arial"/>
          <w:sz w:val="20"/>
        </w:rPr>
        <w:t>Distinction</w:t>
      </w:r>
    </w:p>
    <w:p w:rsidR="00C5629E" w:rsidRPr="00FB7813" w:rsidRDefault="00C5629E" w:rsidP="00C5629E">
      <w:pPr>
        <w:spacing w:line="240" w:lineRule="auto"/>
        <w:jc w:val="both"/>
        <w:rPr>
          <w:rFonts w:ascii="Arial" w:hAnsi="Arial" w:cs="Arial"/>
          <w:sz w:val="20"/>
        </w:rPr>
      </w:pPr>
      <w:r w:rsidRPr="00FB7813">
        <w:rPr>
          <w:rFonts w:ascii="Arial" w:hAnsi="Arial" w:cs="Arial"/>
          <w:sz w:val="20"/>
        </w:rPr>
        <w:tab/>
        <w:t>66% - 75%</w:t>
      </w:r>
      <w:r w:rsidRPr="00FB7813">
        <w:rPr>
          <w:rFonts w:ascii="Arial" w:hAnsi="Arial" w:cs="Arial"/>
          <w:sz w:val="20"/>
        </w:rPr>
        <w:tab/>
      </w:r>
      <w:r w:rsidRPr="00244120">
        <w:rPr>
          <w:rFonts w:ascii="Arial" w:hAnsi="Arial" w:cs="Arial"/>
          <w:sz w:val="20"/>
        </w:rPr>
        <w:tab/>
      </w:r>
      <w:r w:rsidRPr="00FB7813">
        <w:rPr>
          <w:rFonts w:ascii="Arial" w:hAnsi="Arial" w:cs="Arial"/>
          <w:sz w:val="20"/>
        </w:rPr>
        <w:t>B+</w:t>
      </w:r>
      <w:r w:rsidRPr="00FB7813">
        <w:rPr>
          <w:rFonts w:ascii="Arial" w:hAnsi="Arial" w:cs="Arial"/>
          <w:sz w:val="20"/>
        </w:rPr>
        <w:tab/>
      </w:r>
      <w:r w:rsidRPr="00244120">
        <w:rPr>
          <w:rFonts w:ascii="Arial" w:hAnsi="Arial" w:cs="Arial"/>
          <w:sz w:val="20"/>
        </w:rPr>
        <w:tab/>
      </w:r>
      <w:r w:rsidRPr="00FB7813">
        <w:rPr>
          <w:rFonts w:ascii="Arial" w:hAnsi="Arial" w:cs="Arial"/>
          <w:sz w:val="20"/>
        </w:rPr>
        <w:t>3</w:t>
      </w:r>
      <w:r w:rsidRPr="00FB7813">
        <w:rPr>
          <w:rFonts w:ascii="Arial" w:hAnsi="Arial" w:cs="Arial"/>
          <w:sz w:val="20"/>
        </w:rPr>
        <w:tab/>
      </w:r>
      <w:r w:rsidRPr="00244120">
        <w:rPr>
          <w:rFonts w:ascii="Arial" w:hAnsi="Arial" w:cs="Arial"/>
          <w:sz w:val="20"/>
        </w:rPr>
        <w:tab/>
      </w:r>
      <w:r w:rsidRPr="00FB7813">
        <w:rPr>
          <w:rFonts w:ascii="Arial" w:hAnsi="Arial" w:cs="Arial"/>
          <w:sz w:val="20"/>
        </w:rPr>
        <w:t>Meritorious</w:t>
      </w:r>
    </w:p>
    <w:p w:rsidR="00C5629E" w:rsidRPr="00FB7813" w:rsidRDefault="00C5629E" w:rsidP="00C5629E">
      <w:pPr>
        <w:spacing w:line="240" w:lineRule="auto"/>
        <w:jc w:val="both"/>
        <w:rPr>
          <w:rFonts w:ascii="Arial" w:hAnsi="Arial" w:cs="Arial"/>
          <w:sz w:val="20"/>
        </w:rPr>
      </w:pPr>
      <w:r w:rsidRPr="00FB7813">
        <w:rPr>
          <w:rFonts w:ascii="Arial" w:hAnsi="Arial" w:cs="Arial"/>
          <w:sz w:val="20"/>
        </w:rPr>
        <w:tab/>
        <w:t>61% - 65%</w:t>
      </w:r>
      <w:r w:rsidRPr="00FB7813">
        <w:rPr>
          <w:rFonts w:ascii="Arial" w:hAnsi="Arial" w:cs="Arial"/>
          <w:sz w:val="20"/>
        </w:rPr>
        <w:tab/>
      </w:r>
      <w:r w:rsidRPr="00244120">
        <w:rPr>
          <w:rFonts w:ascii="Arial" w:hAnsi="Arial" w:cs="Arial"/>
          <w:sz w:val="20"/>
        </w:rPr>
        <w:tab/>
      </w:r>
      <w:r w:rsidRPr="00FB7813">
        <w:rPr>
          <w:rFonts w:ascii="Arial" w:hAnsi="Arial" w:cs="Arial"/>
          <w:sz w:val="20"/>
        </w:rPr>
        <w:t>B</w:t>
      </w:r>
      <w:r w:rsidRPr="00FB7813">
        <w:rPr>
          <w:rFonts w:ascii="Arial" w:hAnsi="Arial" w:cs="Arial"/>
          <w:sz w:val="20"/>
        </w:rPr>
        <w:tab/>
      </w:r>
      <w:r w:rsidRPr="00244120">
        <w:rPr>
          <w:rFonts w:ascii="Arial" w:hAnsi="Arial" w:cs="Arial"/>
          <w:sz w:val="20"/>
        </w:rPr>
        <w:tab/>
      </w:r>
      <w:r w:rsidRPr="00FB7813">
        <w:rPr>
          <w:rFonts w:ascii="Arial" w:hAnsi="Arial" w:cs="Arial"/>
          <w:sz w:val="20"/>
        </w:rPr>
        <w:t>2</w:t>
      </w:r>
      <w:r w:rsidRPr="00FB7813">
        <w:rPr>
          <w:rFonts w:ascii="Arial" w:hAnsi="Arial" w:cs="Arial"/>
          <w:sz w:val="20"/>
        </w:rPr>
        <w:tab/>
      </w:r>
      <w:r w:rsidRPr="00244120">
        <w:rPr>
          <w:rFonts w:ascii="Arial" w:hAnsi="Arial" w:cs="Arial"/>
          <w:sz w:val="20"/>
        </w:rPr>
        <w:tab/>
      </w:r>
      <w:r w:rsidRPr="00FB7813">
        <w:rPr>
          <w:rFonts w:ascii="Arial" w:hAnsi="Arial" w:cs="Arial"/>
          <w:sz w:val="20"/>
        </w:rPr>
        <w:t>Satisfactory</w:t>
      </w:r>
    </w:p>
    <w:p w:rsidR="00C5629E" w:rsidRPr="00FB7813" w:rsidRDefault="00C5629E" w:rsidP="00C5629E">
      <w:pPr>
        <w:spacing w:line="240" w:lineRule="auto"/>
        <w:jc w:val="both"/>
        <w:rPr>
          <w:rFonts w:ascii="Arial" w:hAnsi="Arial" w:cs="Arial"/>
          <w:sz w:val="20"/>
        </w:rPr>
      </w:pPr>
      <w:r w:rsidRPr="00FB7813">
        <w:rPr>
          <w:rFonts w:ascii="Arial" w:hAnsi="Arial" w:cs="Arial"/>
          <w:sz w:val="20"/>
        </w:rPr>
        <w:tab/>
        <w:t>56% - 60%</w:t>
      </w:r>
      <w:r w:rsidRPr="00FB7813">
        <w:rPr>
          <w:rFonts w:ascii="Arial" w:hAnsi="Arial" w:cs="Arial"/>
          <w:sz w:val="20"/>
        </w:rPr>
        <w:tab/>
      </w:r>
      <w:r w:rsidRPr="00244120">
        <w:rPr>
          <w:rFonts w:ascii="Arial" w:hAnsi="Arial" w:cs="Arial"/>
          <w:sz w:val="20"/>
        </w:rPr>
        <w:tab/>
      </w:r>
      <w:r w:rsidRPr="00FB7813">
        <w:rPr>
          <w:rFonts w:ascii="Arial" w:hAnsi="Arial" w:cs="Arial"/>
          <w:sz w:val="20"/>
        </w:rPr>
        <w:t>C+</w:t>
      </w:r>
      <w:r w:rsidRPr="00FB7813">
        <w:rPr>
          <w:rFonts w:ascii="Arial" w:hAnsi="Arial" w:cs="Arial"/>
          <w:sz w:val="20"/>
        </w:rPr>
        <w:tab/>
      </w:r>
      <w:r w:rsidRPr="00244120">
        <w:rPr>
          <w:rFonts w:ascii="Arial" w:hAnsi="Arial" w:cs="Arial"/>
          <w:sz w:val="20"/>
        </w:rPr>
        <w:tab/>
      </w:r>
      <w:r w:rsidRPr="00FB7813">
        <w:rPr>
          <w:rFonts w:ascii="Arial" w:hAnsi="Arial" w:cs="Arial"/>
          <w:sz w:val="20"/>
        </w:rPr>
        <w:t>1</w:t>
      </w:r>
      <w:r w:rsidRPr="00FB7813">
        <w:rPr>
          <w:rFonts w:ascii="Arial" w:hAnsi="Arial" w:cs="Arial"/>
          <w:sz w:val="20"/>
        </w:rPr>
        <w:tab/>
      </w:r>
      <w:r w:rsidRPr="00244120">
        <w:rPr>
          <w:rFonts w:ascii="Arial" w:hAnsi="Arial" w:cs="Arial"/>
          <w:sz w:val="20"/>
        </w:rPr>
        <w:tab/>
      </w:r>
      <w:r w:rsidRPr="00FB7813">
        <w:rPr>
          <w:rFonts w:ascii="Arial" w:hAnsi="Arial" w:cs="Arial"/>
          <w:sz w:val="20"/>
        </w:rPr>
        <w:t>Clear Pass</w:t>
      </w:r>
    </w:p>
    <w:p w:rsidR="00C5629E" w:rsidRPr="00FB7813" w:rsidRDefault="00C5629E" w:rsidP="00C5629E">
      <w:pPr>
        <w:spacing w:line="240" w:lineRule="auto"/>
        <w:jc w:val="both"/>
        <w:rPr>
          <w:rFonts w:ascii="Arial" w:hAnsi="Arial" w:cs="Arial"/>
          <w:sz w:val="20"/>
        </w:rPr>
      </w:pPr>
      <w:r w:rsidRPr="00FB7813">
        <w:rPr>
          <w:rFonts w:ascii="Arial" w:hAnsi="Arial" w:cs="Arial"/>
          <w:sz w:val="20"/>
        </w:rPr>
        <w:tab/>
        <w:t>50% - 55%</w:t>
      </w:r>
      <w:r w:rsidRPr="00FB7813">
        <w:rPr>
          <w:rFonts w:ascii="Arial" w:hAnsi="Arial" w:cs="Arial"/>
          <w:sz w:val="20"/>
        </w:rPr>
        <w:tab/>
      </w:r>
      <w:r w:rsidRPr="00244120">
        <w:rPr>
          <w:rFonts w:ascii="Arial" w:hAnsi="Arial" w:cs="Arial"/>
          <w:sz w:val="20"/>
        </w:rPr>
        <w:tab/>
      </w:r>
      <w:r w:rsidRPr="00FB7813">
        <w:rPr>
          <w:rFonts w:ascii="Arial" w:hAnsi="Arial" w:cs="Arial"/>
          <w:sz w:val="20"/>
        </w:rPr>
        <w:t>C</w:t>
      </w:r>
      <w:r w:rsidRPr="00FB7813">
        <w:rPr>
          <w:rFonts w:ascii="Arial" w:hAnsi="Arial" w:cs="Arial"/>
          <w:sz w:val="20"/>
        </w:rPr>
        <w:tab/>
      </w:r>
      <w:r w:rsidRPr="00244120">
        <w:rPr>
          <w:rFonts w:ascii="Arial" w:hAnsi="Arial" w:cs="Arial"/>
          <w:sz w:val="20"/>
        </w:rPr>
        <w:tab/>
      </w:r>
      <w:r w:rsidRPr="00FB7813">
        <w:rPr>
          <w:rFonts w:ascii="Arial" w:hAnsi="Arial" w:cs="Arial"/>
          <w:sz w:val="20"/>
        </w:rPr>
        <w:t>0</w:t>
      </w:r>
      <w:r w:rsidRPr="00FB7813">
        <w:rPr>
          <w:rFonts w:ascii="Arial" w:hAnsi="Arial" w:cs="Arial"/>
          <w:sz w:val="20"/>
        </w:rPr>
        <w:tab/>
      </w:r>
      <w:r w:rsidRPr="00244120">
        <w:rPr>
          <w:rFonts w:ascii="Arial" w:hAnsi="Arial" w:cs="Arial"/>
          <w:sz w:val="20"/>
        </w:rPr>
        <w:tab/>
      </w:r>
      <w:r w:rsidRPr="00FB7813">
        <w:rPr>
          <w:rFonts w:ascii="Arial" w:hAnsi="Arial" w:cs="Arial"/>
          <w:sz w:val="20"/>
        </w:rPr>
        <w:t>Pass</w:t>
      </w:r>
    </w:p>
    <w:p w:rsidR="00C5629E" w:rsidRPr="00244120" w:rsidRDefault="00C5629E" w:rsidP="00C5629E">
      <w:pPr>
        <w:spacing w:line="240" w:lineRule="auto"/>
        <w:ind w:firstLine="720"/>
        <w:jc w:val="both"/>
        <w:rPr>
          <w:rFonts w:ascii="Arial" w:hAnsi="Arial" w:cs="Arial"/>
          <w:sz w:val="20"/>
        </w:rPr>
      </w:pPr>
      <w:r w:rsidRPr="00FB7813">
        <w:rPr>
          <w:rFonts w:ascii="Arial" w:hAnsi="Arial" w:cs="Arial"/>
          <w:sz w:val="20"/>
        </w:rPr>
        <w:t>0% - 49%</w:t>
      </w:r>
      <w:r w:rsidRPr="00FB7813">
        <w:rPr>
          <w:rFonts w:ascii="Arial" w:hAnsi="Arial" w:cs="Arial"/>
          <w:sz w:val="20"/>
        </w:rPr>
        <w:tab/>
      </w:r>
      <w:r w:rsidRPr="00244120">
        <w:rPr>
          <w:rFonts w:ascii="Arial" w:hAnsi="Arial" w:cs="Arial"/>
          <w:sz w:val="20"/>
        </w:rPr>
        <w:tab/>
      </w:r>
      <w:r w:rsidRPr="00FB7813">
        <w:rPr>
          <w:rFonts w:ascii="Arial" w:hAnsi="Arial" w:cs="Arial"/>
          <w:sz w:val="20"/>
        </w:rPr>
        <w:t>D</w:t>
      </w:r>
      <w:r w:rsidRPr="00FB7813">
        <w:rPr>
          <w:rFonts w:ascii="Arial" w:hAnsi="Arial" w:cs="Arial"/>
          <w:sz w:val="20"/>
        </w:rPr>
        <w:tab/>
      </w:r>
      <w:r w:rsidRPr="00244120">
        <w:rPr>
          <w:rFonts w:ascii="Arial" w:hAnsi="Arial" w:cs="Arial"/>
          <w:sz w:val="20"/>
        </w:rPr>
        <w:tab/>
      </w:r>
      <w:r w:rsidRPr="00FB7813">
        <w:rPr>
          <w:rFonts w:ascii="Arial" w:hAnsi="Arial" w:cs="Arial"/>
          <w:sz w:val="20"/>
        </w:rPr>
        <w:t>0</w:t>
      </w:r>
      <w:r w:rsidRPr="00FB7813">
        <w:rPr>
          <w:rFonts w:ascii="Arial" w:hAnsi="Arial" w:cs="Arial"/>
          <w:sz w:val="20"/>
        </w:rPr>
        <w:tab/>
      </w:r>
      <w:r w:rsidRPr="00244120">
        <w:rPr>
          <w:rFonts w:ascii="Arial" w:hAnsi="Arial" w:cs="Arial"/>
          <w:sz w:val="20"/>
        </w:rPr>
        <w:tab/>
      </w:r>
      <w:r w:rsidRPr="00FB7813">
        <w:rPr>
          <w:rFonts w:ascii="Arial" w:hAnsi="Arial" w:cs="Arial"/>
          <w:sz w:val="20"/>
        </w:rPr>
        <w:t>Fail</w:t>
      </w:r>
    </w:p>
    <w:p w:rsidR="00C5629E" w:rsidRDefault="00C5629E" w:rsidP="00C5629E">
      <w:pPr>
        <w:spacing w:line="360" w:lineRule="auto"/>
        <w:jc w:val="both"/>
        <w:rPr>
          <w:rFonts w:ascii="Arial" w:hAnsi="Arial" w:cs="Arial"/>
          <w:b/>
          <w:sz w:val="24"/>
        </w:rPr>
      </w:pPr>
    </w:p>
    <w:p w:rsidR="00C5629E" w:rsidRPr="00337AFF" w:rsidRDefault="00C5629E" w:rsidP="00C5629E">
      <w:pPr>
        <w:spacing w:line="360" w:lineRule="auto"/>
        <w:jc w:val="both"/>
        <w:rPr>
          <w:rFonts w:ascii="Arial" w:hAnsi="Arial" w:cs="Arial"/>
          <w:b/>
          <w:sz w:val="24"/>
        </w:rPr>
      </w:pPr>
      <w:r>
        <w:rPr>
          <w:rFonts w:ascii="Arial" w:hAnsi="Arial" w:cs="Arial"/>
          <w:b/>
          <w:sz w:val="24"/>
        </w:rPr>
        <w:t>Required readings</w:t>
      </w:r>
    </w:p>
    <w:p w:rsidR="00C5629E" w:rsidRDefault="00C5629E" w:rsidP="00C5629E">
      <w:pPr>
        <w:numPr>
          <w:ilvl w:val="0"/>
          <w:numId w:val="1"/>
        </w:numPr>
        <w:spacing w:line="360" w:lineRule="auto"/>
        <w:jc w:val="both"/>
        <w:rPr>
          <w:rFonts w:ascii="Arial" w:hAnsi="Arial" w:cs="Arial"/>
          <w:sz w:val="24"/>
        </w:rPr>
      </w:pPr>
      <w:r w:rsidRPr="00A1339C">
        <w:rPr>
          <w:rFonts w:ascii="Arial" w:hAnsi="Arial" w:cs="Arial"/>
          <w:sz w:val="24"/>
        </w:rPr>
        <w:t>Javaid Rehman, International Human Rights Law, Second Edition, 2009, Pearson Longman, United Kingdom.</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Raija Hanski and Markku Suksi, An Introduction to the International Protection of Human Rights, Institute for Human Rights, Abo Akademi University, Turku, Finland.</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A.W. Chanda (1992), Zambia: A Case Study in Human Rights in Commonwealth Africa, J.S.D. Thesis, Yale University.</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L.S. Zimba (1984), the Zambian Bill of Rights: An Historical and Comparative Study of Human Rights in Commonwealth Africa. Nairobi: East Africa Publishing House.</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M. Ndulo and K. Turner (1984), Civil Liberties in Zambia. Oxford: The Africa Law Reports.</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Steve Foster, Human Rights and Civil Liberties, Second Edition, 2008, Pearson Longman, United Kingdom.</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Edwin Shorts &amp; Claire de Than, Human Rights Law, 2009, Pearson Longman, United Kingdom.</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David Hoffman &amp; John Lowe, Human Rights in the UK, 2009, Pearson Longman, United Kingdom.</w:t>
      </w:r>
    </w:p>
    <w:p w:rsidR="00C5629E" w:rsidRPr="00A1339C" w:rsidRDefault="00C5629E" w:rsidP="00C5629E">
      <w:pPr>
        <w:numPr>
          <w:ilvl w:val="0"/>
          <w:numId w:val="1"/>
        </w:numPr>
        <w:spacing w:line="360" w:lineRule="auto"/>
        <w:jc w:val="both"/>
        <w:rPr>
          <w:rFonts w:ascii="Arial" w:hAnsi="Arial" w:cs="Arial"/>
          <w:sz w:val="24"/>
        </w:rPr>
      </w:pPr>
      <w:r w:rsidRPr="00A1339C">
        <w:rPr>
          <w:rFonts w:ascii="Arial" w:hAnsi="Arial" w:cs="Arial"/>
          <w:sz w:val="24"/>
        </w:rPr>
        <w:t>Documents of International and Regional Human Rights Instruments.</w:t>
      </w:r>
    </w:p>
    <w:p w:rsidR="00C5629E" w:rsidRPr="001B005E" w:rsidRDefault="00C5629E" w:rsidP="00C5629E">
      <w:pPr>
        <w:numPr>
          <w:ilvl w:val="0"/>
          <w:numId w:val="1"/>
        </w:numPr>
        <w:spacing w:line="360" w:lineRule="auto"/>
        <w:jc w:val="both"/>
        <w:rPr>
          <w:rFonts w:ascii="Arial" w:hAnsi="Arial" w:cs="Arial"/>
          <w:sz w:val="24"/>
        </w:rPr>
      </w:pPr>
      <w:r w:rsidRPr="00A1339C">
        <w:rPr>
          <w:rFonts w:ascii="Arial" w:hAnsi="Arial" w:cs="Arial"/>
          <w:sz w:val="24"/>
        </w:rPr>
        <w:t>National Constitutions and Law Reports.</w:t>
      </w:r>
    </w:p>
    <w:sectPr w:rsidR="00C5629E" w:rsidRPr="001B005E" w:rsidSect="002432B2">
      <w:headerReference w:type="even" r:id="rId5"/>
      <w:headerReference w:type="default" r:id="rId6"/>
      <w:footerReference w:type="default" r:id="rId7"/>
      <w:headerReference w:type="first" r:id="rId8"/>
      <w:footerReference w:type="first" r:id="rId9"/>
      <w:pgSz w:w="12240" w:h="15840"/>
      <w:pgMar w:top="1440" w:right="758" w:bottom="1440" w:left="993" w:header="18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2B2" w:rsidRDefault="0091752D">
    <w:pPr>
      <w:pStyle w:val="Footer"/>
      <w:jc w:val="center"/>
    </w:pPr>
    <w:r>
      <w:fldChar w:fldCharType="begin"/>
    </w:r>
    <w:r>
      <w:instrText xml:space="preserve"> PAGE   \* MERGEFORMAT </w:instrText>
    </w:r>
    <w:r>
      <w:fldChar w:fldCharType="separate"/>
    </w:r>
    <w:r>
      <w:rPr>
        <w:noProof/>
      </w:rPr>
      <w:t>7</w:t>
    </w:r>
    <w:r>
      <w:rPr>
        <w:noProof/>
      </w:rPr>
      <w:fldChar w:fldCharType="end"/>
    </w:r>
  </w:p>
  <w:p w:rsidR="004F5C4A" w:rsidRPr="004F5C4A" w:rsidRDefault="00C5629E" w:rsidP="004F5C4A">
    <w:pPr>
      <w:pStyle w:val="Footer"/>
    </w:pPr>
    <w:r w:rsidRPr="004F5C4A">
      <w:rPr>
        <w:noProof/>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427355</wp:posOffset>
              </wp:positionV>
              <wp:extent cx="378460" cy="283845"/>
              <wp:effectExtent l="0" t="0" r="21590"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283845"/>
                      </a:xfrm>
                      <a:prstGeom prst="rect">
                        <a:avLst/>
                      </a:prstGeom>
                      <a:solidFill>
                        <a:srgbClr val="0066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C5D78" id="Rectangle 4" o:spid="_x0000_s1026" style="position:absolute;margin-left:5in;margin-top:33.65pt;width:29.8pt;height:2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" fillcolor="#060" strokecolor="white"/>
          </w:pict>
        </mc:Fallback>
      </mc:AlternateContent>
    </w:r>
    <w:r w:rsidRPr="004F5C4A">
      <w:rPr>
        <w:noProof/>
      </w:rPr>
      <mc:AlternateContent>
        <mc:Choice Requires="wps">
          <w:drawing>
            <wp:anchor distT="0" distB="0" distL="114300" distR="114300" simplePos="0" relativeHeight="251664384" behindDoc="0" locked="0" layoutInCell="1" allowOverlap="1">
              <wp:simplePos x="0" y="0"/>
              <wp:positionH relativeFrom="column">
                <wp:posOffset>4950460</wp:posOffset>
              </wp:positionH>
              <wp:positionV relativeFrom="paragraph">
                <wp:posOffset>427355</wp:posOffset>
              </wp:positionV>
              <wp:extent cx="2207260" cy="283845"/>
              <wp:effectExtent l="0" t="0" r="21590"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260" cy="283845"/>
                      </a:xfrm>
                      <a:prstGeom prst="rect">
                        <a:avLst/>
                      </a:prstGeom>
                      <a:solidFill>
                        <a:srgbClr val="FF99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F9EE2" id="Rectangle 1" o:spid="_x0000_s1026" style="position:absolute;margin-left:389.8pt;margin-top:33.65pt;width:173.8pt;height:2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" fillcolor="#f90" strokecolor="white"/>
          </w:pict>
        </mc:Fallback>
      </mc:AlternateContent>
    </w:r>
  </w:p>
  <w:p w:rsidR="00FE2A02" w:rsidRDefault="0091752D" w:rsidP="004F5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C4A" w:rsidRPr="004F5C4A" w:rsidRDefault="00C5629E" w:rsidP="004F5C4A">
    <w:pPr>
      <w:tabs>
        <w:tab w:val="center" w:pos="4680"/>
        <w:tab w:val="right" w:pos="9360"/>
      </w:tabs>
    </w:pPr>
    <w:r w:rsidRPr="004F5C4A">
      <w:rPr>
        <w:noProof/>
      </w:rPr>
      <mc:AlternateContent>
        <mc:Choice Requires="wps">
          <w:drawing>
            <wp:anchor distT="0" distB="0" distL="114300" distR="114300" simplePos="0" relativeHeight="251663360" behindDoc="0" locked="0" layoutInCell="1" allowOverlap="1">
              <wp:simplePos x="0" y="0"/>
              <wp:positionH relativeFrom="column">
                <wp:posOffset>4572000</wp:posOffset>
              </wp:positionH>
              <wp:positionV relativeFrom="paragraph">
                <wp:posOffset>427355</wp:posOffset>
              </wp:positionV>
              <wp:extent cx="378460" cy="283845"/>
              <wp:effectExtent l="0" t="0" r="21590" b="209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283845"/>
                      </a:xfrm>
                      <a:prstGeom prst="rect">
                        <a:avLst/>
                      </a:prstGeom>
                      <a:solidFill>
                        <a:srgbClr val="0066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A1852" id="Rectangle 3" o:spid="_x0000_s1026" style="position:absolute;margin-left:5in;margin-top:33.65pt;width:29.8pt;height:2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" fillcolor="#060" strokecolor="white"/>
          </w:pict>
        </mc:Fallback>
      </mc:AlternateContent>
    </w:r>
    <w:r w:rsidRPr="004F5C4A">
      <w:rPr>
        <w:noProof/>
      </w:rPr>
      <mc:AlternateContent>
        <mc:Choice Requires="wps">
          <w:drawing>
            <wp:anchor distT="0" distB="0" distL="114300" distR="114300" simplePos="0" relativeHeight="251662336" behindDoc="0" locked="0" layoutInCell="1" allowOverlap="1">
              <wp:simplePos x="0" y="0"/>
              <wp:positionH relativeFrom="column">
                <wp:posOffset>4950460</wp:posOffset>
              </wp:positionH>
              <wp:positionV relativeFrom="paragraph">
                <wp:posOffset>427355</wp:posOffset>
              </wp:positionV>
              <wp:extent cx="2207260" cy="283845"/>
              <wp:effectExtent l="0" t="0" r="21590" b="209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260" cy="283845"/>
                      </a:xfrm>
                      <a:prstGeom prst="rect">
                        <a:avLst/>
                      </a:prstGeom>
                      <a:solidFill>
                        <a:srgbClr val="FF99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28F11" id="Rectangle 2" o:spid="_x0000_s1026" style="position:absolute;margin-left:389.8pt;margin-top:33.65pt;width:173.8pt;height:2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" fillcolor="#f90" strokecolor="white"/>
          </w:pict>
        </mc:Fallback>
      </mc:AlternateContent>
    </w:r>
  </w:p>
  <w:p w:rsidR="004F5C4A" w:rsidRDefault="0091752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A02" w:rsidRDefault="0091752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26" o:spid="_x0000_s2050" type="#_x0000_t75" style="position:absolute;margin-left:0;margin-top:0;width:491pt;height:647.55pt;z-index:-251656192;mso-position-horizontal:center;mso-position-horizontal-relative:margin;mso-position-vertical:center;mso-position-vertical-relative:margin" o:allowincell="f">
          <v:imagedata r:id="rId1" o:title="Stand Alone Unilus LOgo"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A02" w:rsidRPr="001C6F46" w:rsidRDefault="0091752D" w:rsidP="00FE2A02">
    <w:pPr>
      <w:pStyle w:val="Header"/>
      <w:jc w:val="center"/>
      <w:rPr>
        <w:sz w:val="16"/>
        <w:szCs w:val="16"/>
      </w:rPr>
    </w:pPr>
    <w:r>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27" o:spid="_x0000_s2051" type="#_x0000_t75" style="position:absolute;left:0;text-align:left;margin-left:0;margin-top:0;width:491pt;height:647.55pt;z-index:-251655168;mso-position-horizontal:center;mso-position-horizontal-relative:margin;mso-position-vertical:center;mso-position-vertical-relative:margin" o:allowincell="f">
          <v:imagedata r:id="rId1" o:title="Stand Alone Unilus LOgo"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A02" w:rsidRDefault="0091752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5625" o:spid="_x0000_s2049" type="#_x0000_t75" style="position:absolute;margin-left:0;margin-top:0;width:491pt;height:647.55pt;z-index:-251657216;mso-position-horizontal:center;mso-position-horizontal-relative:margin;mso-position-vertical:center;mso-position-vertical-relative:margin" o:allowincell="f">
          <v:imagedata r:id="rId1" o:title="Stand Alone Unilus LOgo"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234B5"/>
    <w:multiLevelType w:val="hybridMultilevel"/>
    <w:tmpl w:val="FCCE36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F329A7"/>
    <w:multiLevelType w:val="hybridMultilevel"/>
    <w:tmpl w:val="2CD40A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BC57A4"/>
    <w:multiLevelType w:val="hybridMultilevel"/>
    <w:tmpl w:val="3B3CC7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2201F2"/>
    <w:multiLevelType w:val="hybridMultilevel"/>
    <w:tmpl w:val="70945B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5405CF"/>
    <w:multiLevelType w:val="hybridMultilevel"/>
    <w:tmpl w:val="BEC64F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DA2950"/>
    <w:multiLevelType w:val="hybridMultilevel"/>
    <w:tmpl w:val="822A0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EC7F8D"/>
    <w:multiLevelType w:val="hybridMultilevel"/>
    <w:tmpl w:val="C518A9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134533"/>
    <w:multiLevelType w:val="hybridMultilevel"/>
    <w:tmpl w:val="8862B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9E"/>
    <w:rsid w:val="000718A5"/>
    <w:rsid w:val="001B005E"/>
    <w:rsid w:val="002851D5"/>
    <w:rsid w:val="002C61B6"/>
    <w:rsid w:val="002F5722"/>
    <w:rsid w:val="003E1DD0"/>
    <w:rsid w:val="004428E5"/>
    <w:rsid w:val="00503D01"/>
    <w:rsid w:val="00701AAA"/>
    <w:rsid w:val="0072520E"/>
    <w:rsid w:val="00726F5E"/>
    <w:rsid w:val="007422C5"/>
    <w:rsid w:val="00770EF6"/>
    <w:rsid w:val="007B794E"/>
    <w:rsid w:val="0091752D"/>
    <w:rsid w:val="00954FE4"/>
    <w:rsid w:val="009D0F12"/>
    <w:rsid w:val="00C5629E"/>
    <w:rsid w:val="00C61BD9"/>
    <w:rsid w:val="00CB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21D92D-FB78-47B7-AFF3-6EB37B42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29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29E"/>
    <w:pPr>
      <w:tabs>
        <w:tab w:val="center" w:pos="4680"/>
        <w:tab w:val="right" w:pos="9360"/>
      </w:tabs>
    </w:pPr>
  </w:style>
  <w:style w:type="character" w:customStyle="1" w:styleId="HeaderChar">
    <w:name w:val="Header Char"/>
    <w:basedOn w:val="DefaultParagraphFont"/>
    <w:link w:val="Header"/>
    <w:uiPriority w:val="99"/>
    <w:rsid w:val="00C5629E"/>
    <w:rPr>
      <w:rFonts w:ascii="Calibri" w:eastAsia="Calibri" w:hAnsi="Calibri" w:cs="Times New Roman"/>
    </w:rPr>
  </w:style>
  <w:style w:type="paragraph" w:styleId="Footer">
    <w:name w:val="footer"/>
    <w:basedOn w:val="Normal"/>
    <w:link w:val="FooterChar"/>
    <w:uiPriority w:val="99"/>
    <w:unhideWhenUsed/>
    <w:rsid w:val="00C5629E"/>
    <w:pPr>
      <w:tabs>
        <w:tab w:val="center" w:pos="4680"/>
        <w:tab w:val="right" w:pos="9360"/>
      </w:tabs>
    </w:pPr>
  </w:style>
  <w:style w:type="character" w:customStyle="1" w:styleId="FooterChar">
    <w:name w:val="Footer Char"/>
    <w:basedOn w:val="DefaultParagraphFont"/>
    <w:link w:val="Footer"/>
    <w:uiPriority w:val="99"/>
    <w:rsid w:val="00C5629E"/>
    <w:rPr>
      <w:rFonts w:ascii="Calibri" w:eastAsia="Calibri" w:hAnsi="Calibri" w:cs="Times New Roman"/>
    </w:rPr>
  </w:style>
  <w:style w:type="paragraph" w:styleId="ListParagraph">
    <w:name w:val="List Paragraph"/>
    <w:basedOn w:val="Normal"/>
    <w:uiPriority w:val="34"/>
    <w:qFormat/>
    <w:rsid w:val="00C56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Nachizya</dc:creator>
  <cp:keywords/>
  <dc:description/>
  <cp:lastModifiedBy>Nachizya</cp:lastModifiedBy>
  <cp:revision>18</cp:revision>
  <dcterms:created xsi:type="dcterms:W3CDTF">2022-01-28T13:49:00Z</dcterms:created>
  <dcterms:modified xsi:type="dcterms:W3CDTF">2022-01-28T14:41:00Z</dcterms:modified>
</cp:coreProperties>
</file>