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C3C" w:rsidRPr="00E74C3C" w:rsidRDefault="00E74C3C" w:rsidP="00E74C3C">
      <w:pPr>
        <w:pStyle w:val="NoSpacing"/>
        <w:jc w:val="both"/>
        <w:rPr>
          <w:lang w:val="en-ZM"/>
        </w:rPr>
      </w:pPr>
      <w:r w:rsidRPr="00E74C3C">
        <w:rPr>
          <w:b/>
          <w:bCs/>
          <w:u w:val="single"/>
          <w:lang w:val="en-ZM"/>
        </w:rPr>
        <w:t>INSURANCE LAW</w:t>
      </w:r>
    </w:p>
    <w:p w:rsidR="00E74C3C" w:rsidRDefault="00E74C3C" w:rsidP="00E74C3C">
      <w:pPr>
        <w:pStyle w:val="NoSpacing"/>
        <w:jc w:val="both"/>
        <w:rPr>
          <w:b/>
          <w:bCs/>
          <w:u w:val="single"/>
          <w:lang w:val="en-ZM"/>
        </w:rPr>
      </w:pPr>
    </w:p>
    <w:p w:rsidR="00E74C3C" w:rsidRPr="00E74C3C" w:rsidRDefault="00E74C3C" w:rsidP="00E74C3C">
      <w:pPr>
        <w:pStyle w:val="NoSpacing"/>
        <w:jc w:val="both"/>
        <w:rPr>
          <w:lang w:val="en-ZM"/>
        </w:rPr>
      </w:pPr>
      <w:r w:rsidRPr="00E74C3C">
        <w:rPr>
          <w:b/>
          <w:bCs/>
          <w:u w:val="single"/>
          <w:lang w:val="en-ZM"/>
        </w:rPr>
        <w:t>UNIT 1(INTRODUCTION TO INSURANCE LAW)</w:t>
      </w:r>
    </w:p>
    <w:p w:rsidR="00E74C3C" w:rsidRPr="00E74C3C" w:rsidRDefault="00E74C3C" w:rsidP="00E74C3C">
      <w:pPr>
        <w:pStyle w:val="NoSpacing"/>
        <w:jc w:val="both"/>
        <w:rPr>
          <w:lang w:val="en-ZM"/>
        </w:rPr>
      </w:pPr>
      <w:r w:rsidRPr="00E74C3C">
        <w:rPr>
          <w:b/>
          <w:bCs/>
          <w:lang w:val="en-ZM"/>
        </w:rPr>
        <w:t>Judicial definition</w:t>
      </w:r>
    </w:p>
    <w:p w:rsidR="00E74C3C" w:rsidRPr="00E74C3C" w:rsidRDefault="00E74C3C" w:rsidP="00E74C3C">
      <w:pPr>
        <w:pStyle w:val="NoSpacing"/>
        <w:jc w:val="both"/>
        <w:rPr>
          <w:lang w:val="en-ZM"/>
        </w:rPr>
      </w:pPr>
      <w:r w:rsidRPr="00E74C3C">
        <w:rPr>
          <w:b/>
          <w:bCs/>
          <w:lang w:val="en-ZM"/>
        </w:rPr>
        <w:t>Prudential insurance co v IRC</w:t>
      </w:r>
    </w:p>
    <w:p w:rsidR="00E74C3C" w:rsidRPr="00E74C3C" w:rsidRDefault="00E74C3C" w:rsidP="00E74C3C">
      <w:pPr>
        <w:pStyle w:val="NoSpacing"/>
        <w:jc w:val="both"/>
        <w:rPr>
          <w:lang w:val="en-ZM"/>
        </w:rPr>
      </w:pPr>
      <w:r w:rsidRPr="00E74C3C">
        <w:rPr>
          <w:b/>
          <w:bCs/>
          <w:lang w:val="en-ZM"/>
        </w:rPr>
        <w:t>Facts: </w:t>
      </w:r>
      <w:r w:rsidRPr="00E74C3C">
        <w:rPr>
          <w:lang w:val="en-ZM"/>
        </w:rPr>
        <w:t>The Insurance company provided endowment insurance policies. They disagreed with the Commissioners as to whether these were policies of insurance and thus as to how they fell to be stamped. Life insurance was defined in the 1891 Act as ‘insurance upon any life or lives or upon any event or contingency relating to or depending upon any life or lives.’ The instrument that was to be presented for stamping in that case was the policy of insurance and ‘Policy of insurance’ was defined to mean ‘every writing whereby any contract of insurance is made’.</w:t>
      </w:r>
    </w:p>
    <w:p w:rsidR="00E74C3C" w:rsidRPr="00E74C3C" w:rsidRDefault="00E74C3C" w:rsidP="00E74C3C">
      <w:pPr>
        <w:pStyle w:val="NoSpacing"/>
        <w:jc w:val="both"/>
        <w:rPr>
          <w:lang w:val="en-ZM"/>
        </w:rPr>
      </w:pPr>
      <w:r w:rsidRPr="00E74C3C">
        <w:rPr>
          <w:b/>
          <w:bCs/>
          <w:lang w:val="en-ZM"/>
        </w:rPr>
        <w:t>Held:</w:t>
      </w:r>
      <w:r w:rsidRPr="00E74C3C">
        <w:rPr>
          <w:lang w:val="en-ZM"/>
        </w:rPr>
        <w:t> A contract of insurance, then, must be a contract for the payment of a sum of money, or for some corresponding benefit such as the rebuilding of a house or the repairing of a ship, to become due on the happening of an event, which event must have some amount of uncertainty about it, and must be of a character more or less adverse to the interest of the person effecting the insurance.</w:t>
      </w:r>
    </w:p>
    <w:p w:rsidR="00E74C3C" w:rsidRPr="00E74C3C" w:rsidRDefault="00E74C3C" w:rsidP="00E74C3C">
      <w:pPr>
        <w:pStyle w:val="NoSpacing"/>
        <w:jc w:val="both"/>
        <w:rPr>
          <w:lang w:val="en-ZM"/>
        </w:rPr>
      </w:pPr>
      <w:r w:rsidRPr="00E74C3C">
        <w:rPr>
          <w:b/>
          <w:bCs/>
          <w:lang w:val="en-ZM"/>
        </w:rPr>
        <w:t>Callaghan v Dominion Insurance Co</w:t>
      </w:r>
    </w:p>
    <w:p w:rsidR="00E74C3C" w:rsidRPr="00E74C3C" w:rsidRDefault="00E74C3C" w:rsidP="00E74C3C">
      <w:pPr>
        <w:pStyle w:val="NoSpacing"/>
        <w:jc w:val="both"/>
        <w:rPr>
          <w:lang w:val="en-ZM"/>
        </w:rPr>
      </w:pPr>
      <w:r w:rsidRPr="00E74C3C">
        <w:rPr>
          <w:b/>
          <w:bCs/>
          <w:lang w:val="en-ZM"/>
        </w:rPr>
        <w:t>Held:</w:t>
      </w:r>
      <w:r w:rsidRPr="00E74C3C">
        <w:rPr>
          <w:lang w:val="en-ZM"/>
        </w:rPr>
        <w:t> against, to be put by the insurer into the same position in which the insured would have an agreement to confer upon the insured a contractual right which, prima facie, comes into existence immediately when loss is suffered by the happening of an event insured been had the event not occurred, but in no better position.</w:t>
      </w:r>
    </w:p>
    <w:p w:rsidR="00E74C3C" w:rsidRPr="00E74C3C" w:rsidRDefault="00E74C3C" w:rsidP="00E74C3C">
      <w:pPr>
        <w:pStyle w:val="NoSpacing"/>
        <w:jc w:val="both"/>
        <w:rPr>
          <w:lang w:val="en-ZM"/>
        </w:rPr>
      </w:pPr>
      <w:r w:rsidRPr="00E74C3C">
        <w:rPr>
          <w:b/>
          <w:bCs/>
          <w:lang w:val="en-ZM"/>
        </w:rPr>
        <w:t>Premium</w:t>
      </w:r>
    </w:p>
    <w:p w:rsidR="00E74C3C" w:rsidRPr="00E74C3C" w:rsidRDefault="00E74C3C" w:rsidP="00E74C3C">
      <w:pPr>
        <w:pStyle w:val="NoSpacing"/>
        <w:jc w:val="both"/>
        <w:rPr>
          <w:lang w:val="en-ZM"/>
        </w:rPr>
      </w:pPr>
      <w:r w:rsidRPr="00E74C3C">
        <w:rPr>
          <w:b/>
          <w:bCs/>
          <w:lang w:val="en-ZM"/>
        </w:rPr>
        <w:t>Monarch steel ltd v jessons insurance agency ltd</w:t>
      </w:r>
    </w:p>
    <w:p w:rsidR="00E74C3C" w:rsidRPr="00E74C3C" w:rsidRDefault="00E74C3C" w:rsidP="00E74C3C">
      <w:pPr>
        <w:pStyle w:val="NoSpacing"/>
        <w:jc w:val="both"/>
        <w:rPr>
          <w:lang w:val="en-ZM"/>
        </w:rPr>
      </w:pPr>
      <w:r w:rsidRPr="00E74C3C">
        <w:rPr>
          <w:b/>
          <w:bCs/>
          <w:lang w:val="en-ZM"/>
        </w:rPr>
        <w:t>Facts: </w:t>
      </w:r>
      <w:r w:rsidRPr="00E74C3C">
        <w:rPr>
          <w:lang w:val="en-ZM"/>
        </w:rPr>
        <w:t>The facts of the matter are that on different dates between 1</w:t>
      </w:r>
      <w:r w:rsidRPr="00E74C3C">
        <w:rPr>
          <w:vertAlign w:val="superscript"/>
          <w:lang w:val="en-ZM"/>
        </w:rPr>
        <w:t>st</w:t>
      </w:r>
      <w:r w:rsidRPr="00E74C3C">
        <w:rPr>
          <w:lang w:val="en-ZM"/>
        </w:rPr>
        <w:t> July 2005 and 1</w:t>
      </w:r>
      <w:r w:rsidRPr="00E74C3C">
        <w:rPr>
          <w:vertAlign w:val="superscript"/>
          <w:lang w:val="en-ZM"/>
        </w:rPr>
        <w:t>st</w:t>
      </w:r>
      <w:r w:rsidRPr="00E74C3C">
        <w:rPr>
          <w:lang w:val="en-ZM"/>
        </w:rPr>
        <w:t> July 2006, the Appellant obtained six (6) Insurance Covers, from the Respondent.  The Respondent acted as Agents of Zambia State Insurance Corporation (ZISC).  The covers were for:</w:t>
      </w:r>
    </w:p>
    <w:p w:rsidR="00E74C3C" w:rsidRPr="00E74C3C" w:rsidRDefault="00E74C3C" w:rsidP="00E74C3C">
      <w:pPr>
        <w:pStyle w:val="NoSpacing"/>
        <w:jc w:val="both"/>
        <w:rPr>
          <w:lang w:val="en-ZM"/>
        </w:rPr>
      </w:pPr>
      <w:r w:rsidRPr="00E74C3C">
        <w:rPr>
          <w:lang w:val="en-ZM"/>
        </w:rPr>
        <w:t>1.   Fire Insurance Policy</w:t>
      </w:r>
    </w:p>
    <w:p w:rsidR="00E74C3C" w:rsidRPr="00E74C3C" w:rsidRDefault="00E74C3C" w:rsidP="00E74C3C">
      <w:pPr>
        <w:pStyle w:val="NoSpacing"/>
        <w:jc w:val="both"/>
        <w:rPr>
          <w:lang w:val="en-ZM"/>
        </w:rPr>
      </w:pPr>
      <w:r w:rsidRPr="00E74C3C">
        <w:rPr>
          <w:lang w:val="en-ZM"/>
        </w:rPr>
        <w:t>2.  Money Insurance Policy</w:t>
      </w:r>
    </w:p>
    <w:p w:rsidR="00E74C3C" w:rsidRPr="00E74C3C" w:rsidRDefault="00E74C3C" w:rsidP="00E74C3C">
      <w:pPr>
        <w:pStyle w:val="NoSpacing"/>
        <w:jc w:val="both"/>
        <w:rPr>
          <w:lang w:val="en-ZM"/>
        </w:rPr>
      </w:pPr>
      <w:r w:rsidRPr="00E74C3C">
        <w:rPr>
          <w:lang w:val="en-ZM"/>
        </w:rPr>
        <w:t>3.  Public Liability Policy</w:t>
      </w:r>
    </w:p>
    <w:p w:rsidR="00E74C3C" w:rsidRPr="00E74C3C" w:rsidRDefault="00E74C3C" w:rsidP="00E74C3C">
      <w:pPr>
        <w:pStyle w:val="NoSpacing"/>
        <w:jc w:val="both"/>
        <w:rPr>
          <w:lang w:val="en-ZM"/>
        </w:rPr>
      </w:pPr>
      <w:r w:rsidRPr="00E74C3C">
        <w:rPr>
          <w:lang w:val="en-ZM"/>
        </w:rPr>
        <w:t>4.  Employments’ Liability Cover</w:t>
      </w:r>
    </w:p>
    <w:p w:rsidR="00E74C3C" w:rsidRPr="00E74C3C" w:rsidRDefault="00E74C3C" w:rsidP="00E74C3C">
      <w:pPr>
        <w:pStyle w:val="NoSpacing"/>
        <w:jc w:val="both"/>
        <w:rPr>
          <w:lang w:val="en-ZM"/>
        </w:rPr>
      </w:pPr>
      <w:r w:rsidRPr="00E74C3C">
        <w:rPr>
          <w:lang w:val="en-ZM"/>
        </w:rPr>
        <w:t>5.  G.P.A.  Insurance Policy</w:t>
      </w:r>
    </w:p>
    <w:p w:rsidR="00E74C3C" w:rsidRPr="00E74C3C" w:rsidRDefault="00E74C3C" w:rsidP="00E74C3C">
      <w:pPr>
        <w:pStyle w:val="NoSpacing"/>
        <w:jc w:val="both"/>
        <w:rPr>
          <w:lang w:val="en-ZM"/>
        </w:rPr>
      </w:pPr>
      <w:r w:rsidRPr="00E74C3C">
        <w:rPr>
          <w:lang w:val="en-ZM"/>
        </w:rPr>
        <w:t>6.  Private Car Comprehensive Policy</w:t>
      </w:r>
    </w:p>
    <w:p w:rsidR="00E74C3C" w:rsidRPr="00E74C3C" w:rsidRDefault="00E74C3C" w:rsidP="00E74C3C">
      <w:pPr>
        <w:pStyle w:val="NoSpacing"/>
        <w:jc w:val="both"/>
        <w:rPr>
          <w:lang w:val="en-ZM"/>
        </w:rPr>
      </w:pPr>
      <w:r w:rsidRPr="00E74C3C">
        <w:rPr>
          <w:lang w:val="en-ZM"/>
        </w:rPr>
        <w:t>The total Insurance premium was K57,770,155.91. The Appellant could not pay the premium sum within the stipulated period of 60 days.  So, it verbally undertook to pay the sum of K57,770,155.91, in instalment, over a period of three months.  The Appellant fully paid premium for only one policy on fire.  This premium was fully paid about 11 months from inception of the policy.  It substantially defaulted on the other policies.</w:t>
      </w:r>
    </w:p>
    <w:p w:rsidR="00E74C3C" w:rsidRPr="00E74C3C" w:rsidRDefault="00E74C3C" w:rsidP="00E74C3C">
      <w:pPr>
        <w:pStyle w:val="NoSpacing"/>
        <w:jc w:val="both"/>
        <w:rPr>
          <w:lang w:val="en-ZM"/>
        </w:rPr>
      </w:pPr>
      <w:r w:rsidRPr="00E74C3C">
        <w:rPr>
          <w:b/>
          <w:bCs/>
          <w:lang w:val="en-ZM"/>
        </w:rPr>
        <w:t>Held: </w:t>
      </w:r>
      <w:r w:rsidRPr="00E74C3C">
        <w:rPr>
          <w:lang w:val="en-ZM"/>
        </w:rPr>
        <w:t>Court made reference to 60 days which has since been amended to 30 days.</w:t>
      </w:r>
    </w:p>
    <w:p w:rsidR="00E74C3C" w:rsidRPr="00E74C3C" w:rsidRDefault="00E74C3C" w:rsidP="00E74C3C">
      <w:pPr>
        <w:pStyle w:val="NoSpacing"/>
        <w:jc w:val="both"/>
        <w:rPr>
          <w:lang w:val="en-ZM"/>
        </w:rPr>
      </w:pPr>
      <w:r w:rsidRPr="00E74C3C">
        <w:rPr>
          <w:b/>
          <w:bCs/>
          <w:lang w:val="en-ZM"/>
        </w:rPr>
        <w:t>Insurable interest</w:t>
      </w:r>
    </w:p>
    <w:p w:rsidR="00E74C3C" w:rsidRPr="00E74C3C" w:rsidRDefault="00E74C3C" w:rsidP="00E74C3C">
      <w:pPr>
        <w:pStyle w:val="NoSpacing"/>
        <w:jc w:val="both"/>
        <w:rPr>
          <w:lang w:val="en-ZM"/>
        </w:rPr>
      </w:pPr>
      <w:r w:rsidRPr="00E74C3C">
        <w:rPr>
          <w:b/>
          <w:bCs/>
          <w:lang w:val="en-ZM"/>
        </w:rPr>
        <w:t>Wilson v Jones</w:t>
      </w:r>
    </w:p>
    <w:p w:rsidR="00E74C3C" w:rsidRPr="00E74C3C" w:rsidRDefault="00E74C3C" w:rsidP="00E74C3C">
      <w:pPr>
        <w:pStyle w:val="NoSpacing"/>
        <w:jc w:val="both"/>
        <w:rPr>
          <w:lang w:val="en-ZM"/>
        </w:rPr>
      </w:pPr>
      <w:r w:rsidRPr="00E74C3C">
        <w:rPr>
          <w:b/>
          <w:bCs/>
          <w:lang w:val="en-ZM"/>
        </w:rPr>
        <w:t>Held:</w:t>
      </w:r>
      <w:r w:rsidRPr="00E74C3C">
        <w:rPr>
          <w:lang w:val="en-ZM"/>
        </w:rPr>
        <w:t> I apprehend that the distinction between a policy and ​wager is this: a policy is, properly speaking, a contract ​to indemnify the insured in respect of someinterest which he has against the perils which he contemplates it will be liable.</w:t>
      </w:r>
    </w:p>
    <w:p w:rsidR="00E74C3C" w:rsidRPr="00E74C3C" w:rsidRDefault="00E74C3C" w:rsidP="00E74C3C">
      <w:pPr>
        <w:pStyle w:val="NoSpacing"/>
        <w:jc w:val="both"/>
        <w:rPr>
          <w:lang w:val="en-ZM"/>
        </w:rPr>
      </w:pPr>
      <w:r w:rsidRPr="00E74C3C">
        <w:rPr>
          <w:b/>
          <w:bCs/>
          <w:lang w:val="en-ZM"/>
        </w:rPr>
        <w:t>Contract of guarantee</w:t>
      </w:r>
    </w:p>
    <w:p w:rsidR="00E74C3C" w:rsidRPr="00E74C3C" w:rsidRDefault="00E74C3C" w:rsidP="00E74C3C">
      <w:pPr>
        <w:pStyle w:val="NoSpacing"/>
        <w:jc w:val="both"/>
        <w:rPr>
          <w:lang w:val="en-ZM"/>
        </w:rPr>
      </w:pPr>
      <w:r w:rsidRPr="00E74C3C">
        <w:rPr>
          <w:b/>
          <w:bCs/>
          <w:lang w:val="en-ZM"/>
        </w:rPr>
        <w:t>Seaton v heath</w:t>
      </w:r>
    </w:p>
    <w:p w:rsidR="00E74C3C" w:rsidRPr="00E74C3C" w:rsidRDefault="00E74C3C" w:rsidP="00E74C3C">
      <w:pPr>
        <w:pStyle w:val="NoSpacing"/>
        <w:jc w:val="both"/>
        <w:rPr>
          <w:lang w:val="en-ZM"/>
        </w:rPr>
      </w:pPr>
      <w:r w:rsidRPr="00E74C3C">
        <w:rPr>
          <w:b/>
          <w:bCs/>
          <w:lang w:val="en-ZM"/>
        </w:rPr>
        <w:t>Held:</w:t>
      </w:r>
      <w:r w:rsidRPr="00E74C3C">
        <w:rPr>
          <w:lang w:val="en-ZM"/>
        </w:rPr>
        <w:t xml:space="preserve"> The insured generally puts the risk before the insurer ​as a business transaction, and the insurer on the risk stated fixes a proper price to remunerate him for the risk to be undertaken and the insurer engages to pay the loss incurred by the insured in the event of certain specified ​contingencies occurring. On the other hand, [where contracts of guarantee are concerned] the creditor does not himself go to the </w:t>
      </w:r>
      <w:r w:rsidRPr="00E74C3C">
        <w:rPr>
          <w:lang w:val="en-ZM"/>
        </w:rPr>
        <w:lastRenderedPageBreak/>
        <w:t>surety, or represent, or explain the surety, the risk to be run. The surety often takes the position from motives of friendship, and generally not as a result of any direct bargaining between him and the creditor, or in consideration of any remuneration passing to him from the creditor.</w:t>
      </w:r>
    </w:p>
    <w:p w:rsidR="00E74C3C" w:rsidRPr="00E74C3C" w:rsidRDefault="00E74C3C" w:rsidP="00E74C3C">
      <w:pPr>
        <w:pStyle w:val="NoSpacing"/>
        <w:jc w:val="both"/>
        <w:rPr>
          <w:lang w:val="en-ZM"/>
        </w:rPr>
      </w:pPr>
      <w:r w:rsidRPr="00E74C3C">
        <w:rPr>
          <w:lang w:val="en-ZM"/>
        </w:rPr>
        <w:t>In short, the distinction between the two is that a surety promises a creditor that he will be paid and that in an insurance contract the insurer promises to indemnify e.g. A undertakes that should B lend him money to C then A will be responsible for the debt should C default. A is a surety (or guarantor), B creditor and C debtor.</w:t>
      </w:r>
    </w:p>
    <w:p w:rsidR="00E74C3C" w:rsidRPr="00E74C3C" w:rsidRDefault="00E74C3C" w:rsidP="00E74C3C">
      <w:pPr>
        <w:pStyle w:val="NoSpacing"/>
        <w:jc w:val="both"/>
        <w:rPr>
          <w:lang w:val="en-ZM"/>
        </w:rPr>
      </w:pPr>
      <w:r w:rsidRPr="00E74C3C">
        <w:rPr>
          <w:b/>
          <w:bCs/>
          <w:lang w:val="en-ZM"/>
        </w:rPr>
        <w:t>Contracts of indemnity</w:t>
      </w:r>
    </w:p>
    <w:p w:rsidR="00E74C3C" w:rsidRPr="00E74C3C" w:rsidRDefault="00E74C3C" w:rsidP="00E74C3C">
      <w:pPr>
        <w:pStyle w:val="NoSpacing"/>
        <w:jc w:val="both"/>
        <w:rPr>
          <w:lang w:val="en-ZM"/>
        </w:rPr>
      </w:pPr>
      <w:r w:rsidRPr="00E74C3C">
        <w:rPr>
          <w:b/>
          <w:bCs/>
          <w:lang w:val="en-ZM"/>
        </w:rPr>
        <w:t>Leppard v excess insurance co ltd</w:t>
      </w:r>
    </w:p>
    <w:p w:rsidR="00E74C3C" w:rsidRPr="00E74C3C" w:rsidRDefault="00E74C3C" w:rsidP="00E74C3C">
      <w:pPr>
        <w:pStyle w:val="NoSpacing"/>
        <w:jc w:val="both"/>
        <w:rPr>
          <w:lang w:val="en-ZM"/>
        </w:rPr>
      </w:pPr>
      <w:r w:rsidRPr="00E74C3C">
        <w:rPr>
          <w:b/>
          <w:bCs/>
          <w:lang w:val="en-ZM"/>
        </w:rPr>
        <w:t>Facts: </w:t>
      </w:r>
      <w:r w:rsidRPr="00E74C3C">
        <w:rPr>
          <w:lang w:val="en-ZM"/>
        </w:rPr>
        <w:t>the insured was intending to sell their property, but the property was destroyed by fire. The reinstatement value of the property was £8,000 and the open market value was £4,500.</w:t>
      </w:r>
    </w:p>
    <w:p w:rsidR="00E74C3C" w:rsidRPr="00E74C3C" w:rsidRDefault="00E74C3C" w:rsidP="00E74C3C">
      <w:pPr>
        <w:pStyle w:val="NoSpacing"/>
        <w:jc w:val="both"/>
        <w:rPr>
          <w:lang w:val="en-ZM"/>
        </w:rPr>
      </w:pPr>
      <w:r w:rsidRPr="00E74C3C">
        <w:rPr>
          <w:b/>
          <w:bCs/>
          <w:lang w:val="en-ZM"/>
        </w:rPr>
        <w:t>Held:</w:t>
      </w:r>
      <w:r w:rsidRPr="00E74C3C">
        <w:rPr>
          <w:lang w:val="en-ZM"/>
        </w:rPr>
        <w:t> This is an indemnity policy. It entitles Mr Leppard to the amount of his loss and no more. Accordingly, it seems to me that the amount to which he is entitled in respect of this fire is £3000 which is the agreed value of the cottage as it was immediately before the fire. That is all he is entitled to recover.</w:t>
      </w:r>
    </w:p>
    <w:p w:rsidR="00E74C3C" w:rsidRPr="00E74C3C" w:rsidRDefault="00E74C3C" w:rsidP="00E74C3C">
      <w:pPr>
        <w:pStyle w:val="NoSpacing"/>
        <w:jc w:val="both"/>
        <w:rPr>
          <w:lang w:val="en-ZM"/>
        </w:rPr>
      </w:pPr>
      <w:r w:rsidRPr="00E74C3C">
        <w:rPr>
          <w:b/>
          <w:bCs/>
          <w:lang w:val="en-ZM"/>
        </w:rPr>
        <w:t>Castellian v Preston and others</w:t>
      </w:r>
    </w:p>
    <w:p w:rsidR="00E74C3C" w:rsidRPr="00E74C3C" w:rsidRDefault="00E74C3C" w:rsidP="00E74C3C">
      <w:pPr>
        <w:pStyle w:val="NoSpacing"/>
        <w:jc w:val="both"/>
        <w:rPr>
          <w:lang w:val="en-ZM"/>
        </w:rPr>
      </w:pPr>
      <w:r w:rsidRPr="00E74C3C">
        <w:rPr>
          <w:b/>
          <w:bCs/>
          <w:lang w:val="en-ZM"/>
        </w:rPr>
        <w:t>Held:</w:t>
      </w:r>
      <w:r w:rsidRPr="00E74C3C">
        <w:rPr>
          <w:lang w:val="en-ZM"/>
        </w:rPr>
        <w:t> It was held that the insurers were entitled to recover the amount of their payment to the vendor.</w:t>
      </w:r>
    </w:p>
    <w:p w:rsidR="00E74C3C" w:rsidRDefault="00E74C3C" w:rsidP="00E74C3C">
      <w:pPr>
        <w:pStyle w:val="NoSpacing"/>
        <w:jc w:val="both"/>
        <w:rPr>
          <w:b/>
          <w:bCs/>
          <w:u w:val="single"/>
          <w:lang w:val="en-ZM"/>
        </w:rPr>
      </w:pPr>
    </w:p>
    <w:p w:rsidR="00E74C3C" w:rsidRPr="00E74C3C" w:rsidRDefault="00E74C3C" w:rsidP="00E74C3C">
      <w:pPr>
        <w:pStyle w:val="NoSpacing"/>
        <w:jc w:val="both"/>
        <w:rPr>
          <w:lang w:val="en-ZM"/>
        </w:rPr>
      </w:pPr>
      <w:r w:rsidRPr="00E74C3C">
        <w:rPr>
          <w:b/>
          <w:bCs/>
          <w:u w:val="single"/>
          <w:lang w:val="en-ZM"/>
        </w:rPr>
        <w:t>UNIT 2(FORMATION OF CONTRACT)</w:t>
      </w:r>
    </w:p>
    <w:p w:rsidR="00E74C3C" w:rsidRPr="00E74C3C" w:rsidRDefault="00E74C3C" w:rsidP="00E74C3C">
      <w:pPr>
        <w:pStyle w:val="NoSpacing"/>
        <w:jc w:val="both"/>
        <w:rPr>
          <w:lang w:val="en-ZM"/>
        </w:rPr>
      </w:pPr>
      <w:r w:rsidRPr="00E74C3C">
        <w:rPr>
          <w:b/>
          <w:bCs/>
          <w:lang w:val="en-ZM"/>
        </w:rPr>
        <w:t>Counter offer</w:t>
      </w:r>
    </w:p>
    <w:p w:rsidR="00E74C3C" w:rsidRPr="00E74C3C" w:rsidRDefault="00E74C3C" w:rsidP="00E74C3C">
      <w:pPr>
        <w:pStyle w:val="NoSpacing"/>
        <w:jc w:val="both"/>
        <w:rPr>
          <w:lang w:val="en-ZM"/>
        </w:rPr>
      </w:pPr>
      <w:r w:rsidRPr="00E74C3C">
        <w:rPr>
          <w:b/>
          <w:bCs/>
          <w:lang w:val="en-ZM"/>
        </w:rPr>
        <w:t>Hyde v wrench</w:t>
      </w:r>
    </w:p>
    <w:p w:rsidR="00E74C3C" w:rsidRPr="00E74C3C" w:rsidRDefault="00E74C3C" w:rsidP="00E74C3C">
      <w:pPr>
        <w:pStyle w:val="NoSpacing"/>
        <w:jc w:val="both"/>
        <w:rPr>
          <w:lang w:val="en-ZM"/>
        </w:rPr>
      </w:pPr>
      <w:r w:rsidRPr="00E74C3C">
        <w:rPr>
          <w:b/>
          <w:bCs/>
          <w:lang w:val="en-ZM"/>
        </w:rPr>
        <w:t>Facts: </w:t>
      </w:r>
      <w:r w:rsidRPr="00E74C3C">
        <w:rPr>
          <w:lang w:val="en-ZM"/>
        </w:rPr>
        <w:t>The defendant offered to sell a farm to the claimant for £1,000. The claimant in reply offered £950 which the defendant refused. The claimant then sought to accept the original offer of £1,000. The defendant refused to sell to the claimant and the claimant brought an action for specific performance.</w:t>
      </w:r>
    </w:p>
    <w:p w:rsidR="00E74C3C" w:rsidRPr="00E74C3C" w:rsidRDefault="00E74C3C" w:rsidP="00E74C3C">
      <w:pPr>
        <w:pStyle w:val="NoSpacing"/>
        <w:jc w:val="both"/>
        <w:rPr>
          <w:lang w:val="en-ZM"/>
        </w:rPr>
      </w:pPr>
      <w:r w:rsidRPr="00E74C3C">
        <w:rPr>
          <w:b/>
          <w:bCs/>
          <w:lang w:val="en-ZM"/>
        </w:rPr>
        <w:t>Held:</w:t>
      </w:r>
      <w:r w:rsidRPr="00E74C3C">
        <w:rPr>
          <w:lang w:val="en-ZM"/>
        </w:rPr>
        <w:t> It was stated that when a counter offer is made, this supersedes and destroys the original offer.</w:t>
      </w:r>
    </w:p>
    <w:p w:rsidR="00E74C3C" w:rsidRPr="00E74C3C" w:rsidRDefault="00E74C3C" w:rsidP="00E74C3C">
      <w:pPr>
        <w:pStyle w:val="NoSpacing"/>
        <w:jc w:val="both"/>
        <w:rPr>
          <w:lang w:val="en-ZM"/>
        </w:rPr>
      </w:pPr>
      <w:r w:rsidRPr="00E74C3C">
        <w:rPr>
          <w:b/>
          <w:bCs/>
          <w:lang w:val="en-ZM"/>
        </w:rPr>
        <w:t>Canning v Farquhar</w:t>
      </w:r>
    </w:p>
    <w:p w:rsidR="00E74C3C" w:rsidRPr="00E74C3C" w:rsidRDefault="00E74C3C" w:rsidP="00E74C3C">
      <w:pPr>
        <w:pStyle w:val="NoSpacing"/>
        <w:jc w:val="both"/>
        <w:rPr>
          <w:lang w:val="en-ZM"/>
        </w:rPr>
      </w:pPr>
      <w:r w:rsidRPr="00E74C3C">
        <w:rPr>
          <w:lang w:val="en-ZM"/>
        </w:rPr>
        <w:t>Canning applied for life assurance and was told by the insurance company that no insurance contract could take place until the first premium was paid. Before the premium was paid, Canning fell over a cliff and died. The company</w:t>
      </w:r>
      <w:r>
        <w:t xml:space="preserve"> </w:t>
      </w:r>
      <w:r w:rsidRPr="00E74C3C">
        <w:rPr>
          <w:lang w:val="en-ZM"/>
        </w:rPr>
        <w:t>refused to accept the premium from Canning’s agent because the change of risk has occurred.Canning applied for lif</w:t>
      </w:r>
      <w:r>
        <w:rPr>
          <w:lang w:val="en-ZM"/>
        </w:rPr>
        <w:t xml:space="preserve">e assurance and was told by the </w:t>
      </w:r>
      <w:r w:rsidRPr="00E74C3C">
        <w:rPr>
          <w:lang w:val="en-ZM"/>
        </w:rPr>
        <w:t>insu</w:t>
      </w:r>
      <w:r>
        <w:rPr>
          <w:lang w:val="en-ZM"/>
        </w:rPr>
        <w:t xml:space="preserve">rance company that no insurance </w:t>
      </w:r>
      <w:r w:rsidRPr="00E74C3C">
        <w:rPr>
          <w:lang w:val="en-ZM"/>
        </w:rPr>
        <w:t>contract could take place until the first premium was paid. Before the premium was paid, Canning fell over a cliff and died. The company</w:t>
      </w:r>
      <w:r>
        <w:t xml:space="preserve"> </w:t>
      </w:r>
      <w:r w:rsidRPr="00E74C3C">
        <w:rPr>
          <w:lang w:val="en-ZM"/>
        </w:rPr>
        <w:t>refused to accept the premium from Canning’s agent because the change of risk has occurred.</w:t>
      </w:r>
      <w:r>
        <w:t xml:space="preserve"> </w:t>
      </w:r>
      <w:r w:rsidRPr="00E74C3C">
        <w:rPr>
          <w:lang w:val="en-ZM"/>
        </w:rPr>
        <w:t>Canning applied for life assurance and was told by the insurance company that no insurance contract could take place until the first premium was paid. Before the premium was paid, Canning fell over a cliff and died. The company</w:t>
      </w:r>
      <w:r>
        <w:t xml:space="preserve"> </w:t>
      </w:r>
      <w:r w:rsidRPr="00E74C3C">
        <w:rPr>
          <w:lang w:val="en-ZM"/>
        </w:rPr>
        <w:t>refused to accept the premium from Canning’s agent because the change of risk has occurred.</w:t>
      </w:r>
      <w:r>
        <w:t xml:space="preserve"> </w:t>
      </w:r>
      <w:r w:rsidRPr="00E74C3C">
        <w:rPr>
          <w:lang w:val="en-ZM"/>
        </w:rPr>
        <w:t>Canning applied for life assurance and was told by the insurance company that no insurance contract could take place until the first premium was paid. Before the premium was paid, Canning fell over a cliff and died. The company</w:t>
      </w:r>
      <w:r>
        <w:t xml:space="preserve"> </w:t>
      </w:r>
      <w:r w:rsidRPr="00E74C3C">
        <w:rPr>
          <w:lang w:val="en-ZM"/>
        </w:rPr>
        <w:t>refused to accept the premium from Canning’s agent because the change of risk has occurred.</w:t>
      </w:r>
      <w:r>
        <w:t xml:space="preserve"> </w:t>
      </w:r>
      <w:r w:rsidRPr="00E74C3C">
        <w:rPr>
          <w:lang w:val="en-ZM"/>
        </w:rPr>
        <w:t>Canning applied for life assurance and was told by the insurance company that no insurance contract could take place until the first premium was paid. Before the premium was paid, Canning fell over a cliff and died. The company</w:t>
      </w:r>
      <w:r w:rsidR="00AE482E">
        <w:t xml:space="preserve"> </w:t>
      </w:r>
      <w:r w:rsidRPr="00E74C3C">
        <w:rPr>
          <w:lang w:val="en-ZM"/>
        </w:rPr>
        <w:t>refused to accept the premium from Canning’s agent because the change of risk has occurred.</w:t>
      </w:r>
      <w:r w:rsidR="00AE482E">
        <w:t xml:space="preserve"> </w:t>
      </w:r>
      <w:r w:rsidRPr="00E74C3C">
        <w:rPr>
          <w:lang w:val="en-ZM"/>
        </w:rPr>
        <w:t>Canning applied for life assurance and was told by the insurance company that no insurance contract could take place until the first premium was paid. Before the premium was paid, Canning fell over a cliff and died. The company</w:t>
      </w:r>
      <w:r w:rsidR="00AE482E">
        <w:t xml:space="preserve"> </w:t>
      </w:r>
      <w:r w:rsidRPr="00E74C3C">
        <w:rPr>
          <w:lang w:val="en-ZM"/>
        </w:rPr>
        <w:t>refused to accept the premium from Canning’s agent because the change of risk has occurred.</w:t>
      </w:r>
      <w:r w:rsidR="00AE482E">
        <w:t xml:space="preserve"> </w:t>
      </w:r>
      <w:r w:rsidRPr="00E74C3C">
        <w:rPr>
          <w:lang w:val="en-ZM"/>
        </w:rPr>
        <w:t>Canning applied for life assurance and was told by the insurance company that no insurance contract could take place until the first premium was paid. Before the premium was paid, Canning fell over a cliff and died. The company</w:t>
      </w:r>
      <w:r w:rsidR="00AE482E">
        <w:t xml:space="preserve"> </w:t>
      </w:r>
      <w:r w:rsidRPr="00E74C3C">
        <w:rPr>
          <w:lang w:val="en-ZM"/>
        </w:rPr>
        <w:t>refused to accept the premium from Canning’s agent because the change of risk has occurred.</w:t>
      </w:r>
      <w:r w:rsidR="00AE482E">
        <w:t xml:space="preserve"> </w:t>
      </w:r>
      <w:r w:rsidRPr="00E74C3C">
        <w:rPr>
          <w:lang w:val="en-ZM"/>
        </w:rPr>
        <w:t xml:space="preserve">Canning applied for life assurance and was told by the insurance company </w:t>
      </w:r>
      <w:r w:rsidRPr="00E74C3C">
        <w:rPr>
          <w:lang w:val="en-ZM"/>
        </w:rPr>
        <w:lastRenderedPageBreak/>
        <w:t>that no insurance contract could take place until the first premium was paid. Before the premium was paid, Canning fell over a cliff and died. The company</w:t>
      </w:r>
      <w:r w:rsidR="00AE482E">
        <w:t xml:space="preserve"> </w:t>
      </w:r>
      <w:r w:rsidRPr="00E74C3C">
        <w:rPr>
          <w:lang w:val="en-ZM"/>
        </w:rPr>
        <w:t>refused to accept the premium from Canning’s agent because the change of risk has occurred.</w:t>
      </w:r>
      <w:r w:rsidR="00AE482E">
        <w:t xml:space="preserve"> </w:t>
      </w:r>
      <w:r w:rsidRPr="00E74C3C">
        <w:rPr>
          <w:lang w:val="en-ZM"/>
        </w:rPr>
        <w:t>Canning applied for life assurance and was told by the insurance company that no insurance contract could take place until the first premium was paid. Before the premium was paid, Canning fell over a cliff and died. The company</w:t>
      </w:r>
      <w:r w:rsidR="00AE482E">
        <w:t xml:space="preserve"> </w:t>
      </w:r>
      <w:r w:rsidRPr="00E74C3C">
        <w:rPr>
          <w:lang w:val="en-ZM"/>
        </w:rPr>
        <w:t>refused to accept the premium from Canning’s agent because the change of risk has occurred.</w:t>
      </w:r>
    </w:p>
    <w:p w:rsidR="00E74C3C" w:rsidRPr="00E74C3C" w:rsidRDefault="00E74C3C" w:rsidP="00E74C3C">
      <w:pPr>
        <w:pStyle w:val="NoSpacing"/>
        <w:jc w:val="both"/>
        <w:rPr>
          <w:lang w:val="en-ZM"/>
        </w:rPr>
      </w:pPr>
      <w:r w:rsidRPr="00E74C3C">
        <w:rPr>
          <w:b/>
          <w:bCs/>
          <w:lang w:val="en-ZM"/>
        </w:rPr>
        <w:t>Facts: </w:t>
      </w:r>
      <w:r w:rsidRPr="00E74C3C">
        <w:rPr>
          <w:lang w:val="en-ZM"/>
        </w:rPr>
        <w:t>Canning applied for life assurance and was told by the insurance company that no insurance contract could take place until the first premium was paid. Before the premium was paid, Canning fell over a cliff and died. The company refused to accept the premium from Canning’s agent because the change of risk has occurred.</w:t>
      </w:r>
    </w:p>
    <w:p w:rsidR="00E74C3C" w:rsidRPr="00E74C3C" w:rsidRDefault="00E74C3C" w:rsidP="00E74C3C">
      <w:pPr>
        <w:pStyle w:val="NoSpacing"/>
        <w:jc w:val="both"/>
        <w:rPr>
          <w:lang w:val="en-ZM"/>
        </w:rPr>
      </w:pPr>
      <w:r w:rsidRPr="00E74C3C">
        <w:rPr>
          <w:b/>
          <w:bCs/>
          <w:lang w:val="en-ZM"/>
        </w:rPr>
        <w:t>Principle:</w:t>
      </w:r>
      <w:r w:rsidRPr="00E74C3C">
        <w:rPr>
          <w:lang w:val="en-ZM"/>
        </w:rPr>
        <w:t> Where the insurers respond to a proposal by the prospective insured by sending out a policy which includes a new term about the payment of a premium, then this may constitute a counter-offer which requires to be accepted by the insured.</w:t>
      </w:r>
    </w:p>
    <w:p w:rsidR="00E74C3C" w:rsidRPr="00E74C3C" w:rsidRDefault="00E74C3C" w:rsidP="00E74C3C">
      <w:pPr>
        <w:pStyle w:val="NoSpacing"/>
        <w:jc w:val="both"/>
        <w:rPr>
          <w:lang w:val="en-ZM"/>
        </w:rPr>
      </w:pPr>
      <w:r w:rsidRPr="00E74C3C">
        <w:rPr>
          <w:b/>
          <w:bCs/>
          <w:lang w:val="en-ZM"/>
        </w:rPr>
        <w:t>Mere inquiry</w:t>
      </w:r>
    </w:p>
    <w:p w:rsidR="00E74C3C" w:rsidRPr="00E74C3C" w:rsidRDefault="00E74C3C" w:rsidP="00E74C3C">
      <w:pPr>
        <w:pStyle w:val="NoSpacing"/>
        <w:jc w:val="both"/>
        <w:rPr>
          <w:lang w:val="en-ZM"/>
        </w:rPr>
      </w:pPr>
      <w:r w:rsidRPr="00E74C3C">
        <w:rPr>
          <w:b/>
          <w:bCs/>
          <w:lang w:val="en-ZM"/>
        </w:rPr>
        <w:t>Stevenson v Mclean</w:t>
      </w:r>
    </w:p>
    <w:p w:rsidR="00E74C3C" w:rsidRPr="00E74C3C" w:rsidRDefault="00E74C3C" w:rsidP="00E74C3C">
      <w:pPr>
        <w:pStyle w:val="NoSpacing"/>
        <w:jc w:val="both"/>
        <w:rPr>
          <w:lang w:val="en-ZM"/>
        </w:rPr>
      </w:pPr>
      <w:r w:rsidRPr="00E74C3C">
        <w:rPr>
          <w:b/>
          <w:bCs/>
          <w:lang w:val="en-ZM"/>
        </w:rPr>
        <w:t>Facts: </w:t>
      </w:r>
      <w:r w:rsidRPr="00E74C3C">
        <w:rPr>
          <w:lang w:val="en-ZM"/>
        </w:rPr>
        <w:t>The defendant, Mclean, offered to sell iron to the complainant, Stevenson Jaques &amp; Co. This was for the price of 40s and the offer would remain open until Monday. The complainant sent a telegram to the defendant, asking whether he would accept a payment of 40 over a two-month period, or what his longest limit would be for payment. McLean did not respond to this telegram. The defendant sold the iron to another party, but did not inform the complainant of this action. On Monday morning, the complaint sent a telegram to accept the offer, unaware it had been sold.</w:t>
      </w:r>
    </w:p>
    <w:p w:rsidR="00E74C3C" w:rsidRPr="00E74C3C" w:rsidRDefault="00E74C3C" w:rsidP="00E74C3C">
      <w:pPr>
        <w:pStyle w:val="NoSpacing"/>
        <w:jc w:val="both"/>
        <w:rPr>
          <w:lang w:val="en-ZM"/>
        </w:rPr>
      </w:pPr>
      <w:r w:rsidRPr="00E74C3C">
        <w:rPr>
          <w:b/>
          <w:bCs/>
          <w:lang w:val="en-ZM"/>
        </w:rPr>
        <w:t>Held:</w:t>
      </w:r>
      <w:r w:rsidRPr="00E74C3C">
        <w:rPr>
          <w:lang w:val="en-ZM"/>
        </w:rPr>
        <w:t> A mere inquiry about the terms of an offer does not necessarily amount to a rejection of the offer and this should be distinguished from a counter offer.</w:t>
      </w:r>
    </w:p>
    <w:p w:rsidR="00E74C3C" w:rsidRPr="00E74C3C" w:rsidRDefault="00E74C3C" w:rsidP="00E74C3C">
      <w:pPr>
        <w:pStyle w:val="NoSpacing"/>
        <w:jc w:val="both"/>
        <w:rPr>
          <w:lang w:val="en-ZM"/>
        </w:rPr>
      </w:pPr>
      <w:r w:rsidRPr="00E74C3C">
        <w:rPr>
          <w:b/>
          <w:bCs/>
          <w:lang w:val="en-ZM"/>
        </w:rPr>
        <w:t>Unaware of offer</w:t>
      </w:r>
    </w:p>
    <w:p w:rsidR="00E74C3C" w:rsidRPr="00E74C3C" w:rsidRDefault="00E74C3C" w:rsidP="00E74C3C">
      <w:pPr>
        <w:pStyle w:val="NoSpacing"/>
        <w:jc w:val="both"/>
        <w:rPr>
          <w:lang w:val="en-ZM"/>
        </w:rPr>
      </w:pPr>
      <w:r w:rsidRPr="00E74C3C">
        <w:rPr>
          <w:b/>
          <w:bCs/>
          <w:lang w:val="en-ZM"/>
        </w:rPr>
        <w:t>Taylor v Allon</w:t>
      </w:r>
    </w:p>
    <w:p w:rsidR="00E74C3C" w:rsidRPr="00E74C3C" w:rsidRDefault="00E74C3C" w:rsidP="00E74C3C">
      <w:pPr>
        <w:pStyle w:val="NoSpacing"/>
        <w:jc w:val="both"/>
        <w:rPr>
          <w:lang w:val="en-ZM"/>
        </w:rPr>
      </w:pPr>
      <w:r w:rsidRPr="00E74C3C">
        <w:rPr>
          <w:b/>
          <w:bCs/>
          <w:lang w:val="en-ZM"/>
        </w:rPr>
        <w:t>Facts: </w:t>
      </w:r>
      <w:r w:rsidRPr="00E74C3C">
        <w:rPr>
          <w:lang w:val="en-ZM"/>
        </w:rPr>
        <w:t>The claimant took his car out for a drive, claiming he was covered by an insurance company’s temporary cover notice</w:t>
      </w:r>
    </w:p>
    <w:p w:rsidR="00E74C3C" w:rsidRPr="00E74C3C" w:rsidRDefault="00E74C3C" w:rsidP="00E74C3C">
      <w:pPr>
        <w:pStyle w:val="NoSpacing"/>
        <w:jc w:val="both"/>
        <w:rPr>
          <w:lang w:val="en-ZM"/>
        </w:rPr>
      </w:pPr>
      <w:r w:rsidRPr="00E74C3C">
        <w:rPr>
          <w:b/>
          <w:bCs/>
          <w:lang w:val="en-ZM"/>
        </w:rPr>
        <w:t>Principle: </w:t>
      </w:r>
      <w:r w:rsidRPr="00E74C3C">
        <w:rPr>
          <w:lang w:val="en-ZM"/>
        </w:rPr>
        <w:t>It would follow that there would be no acceptance if the offeree is unaware of the offer.</w:t>
      </w:r>
    </w:p>
    <w:p w:rsidR="00E74C3C" w:rsidRPr="00E74C3C" w:rsidRDefault="00E74C3C" w:rsidP="00E74C3C">
      <w:pPr>
        <w:pStyle w:val="NoSpacing"/>
        <w:jc w:val="both"/>
        <w:rPr>
          <w:lang w:val="en-ZM"/>
        </w:rPr>
      </w:pPr>
      <w:r w:rsidRPr="00E74C3C">
        <w:rPr>
          <w:b/>
          <w:bCs/>
          <w:lang w:val="en-ZM"/>
        </w:rPr>
        <w:t>Looker v law union and rock insurance co ltd</w:t>
      </w:r>
    </w:p>
    <w:p w:rsidR="00E74C3C" w:rsidRPr="00E74C3C" w:rsidRDefault="00E74C3C" w:rsidP="00E74C3C">
      <w:pPr>
        <w:pStyle w:val="NoSpacing"/>
        <w:jc w:val="both"/>
        <w:rPr>
          <w:lang w:val="en-ZM"/>
        </w:rPr>
      </w:pPr>
      <w:r w:rsidRPr="00E74C3C">
        <w:rPr>
          <w:b/>
          <w:bCs/>
          <w:lang w:val="en-ZM"/>
        </w:rPr>
        <w:t>Principle:</w:t>
      </w:r>
      <w:r w:rsidRPr="00E74C3C">
        <w:rPr>
          <w:lang w:val="en-ZM"/>
        </w:rPr>
        <w:t> Insurance agreements frequently specify that the policy will only commence upon a specified requirement e.g. payment of a premium or undergoing a medical examination is fulfilled.</w:t>
      </w:r>
    </w:p>
    <w:p w:rsidR="00E74C3C" w:rsidRPr="00E74C3C" w:rsidRDefault="00E74C3C" w:rsidP="00E74C3C">
      <w:pPr>
        <w:pStyle w:val="NoSpacing"/>
        <w:jc w:val="both"/>
        <w:rPr>
          <w:lang w:val="en-ZM"/>
        </w:rPr>
      </w:pPr>
      <w:r w:rsidRPr="00E74C3C">
        <w:rPr>
          <w:b/>
          <w:bCs/>
          <w:lang w:val="en-ZM"/>
        </w:rPr>
        <w:t>Renewals</w:t>
      </w:r>
    </w:p>
    <w:p w:rsidR="00E74C3C" w:rsidRPr="00E74C3C" w:rsidRDefault="00E74C3C" w:rsidP="00E74C3C">
      <w:pPr>
        <w:pStyle w:val="NoSpacing"/>
        <w:jc w:val="both"/>
        <w:rPr>
          <w:lang w:val="en-ZM"/>
        </w:rPr>
      </w:pPr>
      <w:r w:rsidRPr="00E74C3C">
        <w:rPr>
          <w:b/>
          <w:bCs/>
          <w:lang w:val="en-ZM"/>
        </w:rPr>
        <w:t>Mckenna v city life assurance co</w:t>
      </w:r>
    </w:p>
    <w:p w:rsidR="00E74C3C" w:rsidRPr="00E74C3C" w:rsidRDefault="00E74C3C" w:rsidP="00E74C3C">
      <w:pPr>
        <w:pStyle w:val="NoSpacing"/>
        <w:jc w:val="both"/>
        <w:rPr>
          <w:lang w:val="en-ZM"/>
        </w:rPr>
      </w:pPr>
      <w:r w:rsidRPr="00E74C3C">
        <w:rPr>
          <w:b/>
          <w:bCs/>
          <w:lang w:val="en-ZM"/>
        </w:rPr>
        <w:t>Principle:</w:t>
      </w:r>
      <w:r w:rsidRPr="00E74C3C">
        <w:rPr>
          <w:lang w:val="en-ZM"/>
        </w:rPr>
        <w:t> Insurance contracts like life policies are renewed automatically upon payment of a premium.</w:t>
      </w:r>
    </w:p>
    <w:p w:rsidR="00E74C3C" w:rsidRPr="00E74C3C" w:rsidRDefault="00E74C3C" w:rsidP="00E74C3C">
      <w:pPr>
        <w:pStyle w:val="NoSpacing"/>
        <w:jc w:val="both"/>
        <w:rPr>
          <w:lang w:val="en-ZM"/>
        </w:rPr>
      </w:pPr>
      <w:r w:rsidRPr="00E74C3C">
        <w:rPr>
          <w:b/>
          <w:bCs/>
          <w:u w:val="single"/>
          <w:lang w:val="en-ZM"/>
        </w:rPr>
        <w:t>UNIT 3(INSURABLE INTEREST)</w:t>
      </w:r>
    </w:p>
    <w:p w:rsidR="00E74C3C" w:rsidRPr="00E74C3C" w:rsidRDefault="00E74C3C" w:rsidP="00E74C3C">
      <w:pPr>
        <w:pStyle w:val="NoSpacing"/>
        <w:jc w:val="both"/>
        <w:rPr>
          <w:lang w:val="en-ZM"/>
        </w:rPr>
      </w:pPr>
      <w:r w:rsidRPr="00E74C3C">
        <w:rPr>
          <w:b/>
          <w:bCs/>
          <w:lang w:val="en-ZM"/>
        </w:rPr>
        <w:t>Insurable interest</w:t>
      </w:r>
    </w:p>
    <w:p w:rsidR="00E74C3C" w:rsidRPr="00E74C3C" w:rsidRDefault="00E74C3C" w:rsidP="00E74C3C">
      <w:pPr>
        <w:pStyle w:val="NoSpacing"/>
        <w:jc w:val="both"/>
        <w:rPr>
          <w:lang w:val="en-ZM"/>
        </w:rPr>
      </w:pPr>
      <w:r w:rsidRPr="00E74C3C">
        <w:rPr>
          <w:b/>
          <w:bCs/>
          <w:lang w:val="en-ZM"/>
        </w:rPr>
        <w:t>Definition</w:t>
      </w:r>
    </w:p>
    <w:p w:rsidR="00E74C3C" w:rsidRPr="00E74C3C" w:rsidRDefault="00E74C3C" w:rsidP="00E74C3C">
      <w:pPr>
        <w:pStyle w:val="NoSpacing"/>
        <w:jc w:val="both"/>
        <w:rPr>
          <w:lang w:val="en-ZM"/>
        </w:rPr>
      </w:pPr>
      <w:r w:rsidRPr="00E74C3C">
        <w:rPr>
          <w:b/>
          <w:bCs/>
          <w:lang w:val="en-ZM"/>
        </w:rPr>
        <w:t>Lucena v crauford</w:t>
      </w:r>
    </w:p>
    <w:p w:rsidR="00E74C3C" w:rsidRPr="00E74C3C" w:rsidRDefault="00E74C3C" w:rsidP="00E74C3C">
      <w:pPr>
        <w:pStyle w:val="NoSpacing"/>
        <w:jc w:val="both"/>
        <w:rPr>
          <w:lang w:val="en-ZM"/>
        </w:rPr>
      </w:pPr>
      <w:r w:rsidRPr="00E74C3C">
        <w:rPr>
          <w:b/>
          <w:bCs/>
          <w:lang w:val="en-ZM"/>
        </w:rPr>
        <w:t>Principle:</w:t>
      </w:r>
      <w:r w:rsidRPr="00E74C3C">
        <w:rPr>
          <w:lang w:val="en-ZM"/>
        </w:rPr>
        <w:t> The requirement of insurable interest meant that the insured must have “a present legal, equitable or contractual right to property; interest based upon a moral certainty or expectation, however likely to occur, was not sufficient”.</w:t>
      </w:r>
    </w:p>
    <w:p w:rsidR="00E74C3C" w:rsidRPr="00E74C3C" w:rsidRDefault="00E74C3C" w:rsidP="00E74C3C">
      <w:pPr>
        <w:pStyle w:val="NoSpacing"/>
        <w:jc w:val="both"/>
        <w:rPr>
          <w:lang w:val="en-ZM"/>
        </w:rPr>
      </w:pPr>
      <w:r w:rsidRPr="00E74C3C">
        <w:rPr>
          <w:b/>
          <w:bCs/>
          <w:lang w:val="en-ZM"/>
        </w:rPr>
        <w:t>Held:</w:t>
      </w:r>
      <w:r w:rsidRPr="00E74C3C">
        <w:rPr>
          <w:lang w:val="en-ZM"/>
        </w:rPr>
        <w:t xml:space="preserve"> A man is interested in a thing to whom advantage may arise or prejudice happen from the circumstances which may attend it...Interest does not necessarily imply a right to the whole, or part of the thing, nor necessarily and exclusively that which may be the subject of privation, but the having something to, or concern in the subject matter of the insurance, which relationship or concern by the happenings of the perils insured against may be so affected as to produce a damage, detriment, or prejudice to the person insuring; and where a man is so circumstanced with respect to matters exposed to certain risks or dangers, as to have a moral certainty of advantage or benefit, but for those risks or </w:t>
      </w:r>
      <w:r w:rsidRPr="00E74C3C">
        <w:rPr>
          <w:lang w:val="en-ZM"/>
        </w:rPr>
        <w:lastRenderedPageBreak/>
        <w:t>danger he may be said to be interested in the safety of the thing. To be interested in preservation of a thing is to becircumstanced with respect to it as to have benefit from its existence, prejudice from its destruction. The property of a thing and the interest devisable from it may be very different; of the first the price is generally the measure, but by interest in a thing every benefit and advantage arising out of or depending on such thing may be considered as being comprehended.” interest as having some relation to, or concern in the subject of the insurance, which relation or concern by the happening of the perils insured against may be so affected as to produce a damage, detriment, or prejudice to the person insuring.</w:t>
      </w:r>
    </w:p>
    <w:p w:rsidR="00E74C3C" w:rsidRPr="00E74C3C" w:rsidRDefault="00E74C3C" w:rsidP="00E74C3C">
      <w:pPr>
        <w:pStyle w:val="NoSpacing"/>
        <w:jc w:val="both"/>
        <w:rPr>
          <w:lang w:val="en-ZM"/>
        </w:rPr>
      </w:pPr>
      <w:r w:rsidRPr="00E74C3C">
        <w:rPr>
          <w:b/>
          <w:bCs/>
          <w:lang w:val="en-ZM"/>
        </w:rPr>
        <w:t>Insurable interest in lives</w:t>
      </w:r>
    </w:p>
    <w:p w:rsidR="00E74C3C" w:rsidRPr="00E74C3C" w:rsidRDefault="00E74C3C" w:rsidP="00E74C3C">
      <w:pPr>
        <w:pStyle w:val="NoSpacing"/>
        <w:jc w:val="both"/>
        <w:rPr>
          <w:lang w:val="en-ZM"/>
        </w:rPr>
      </w:pPr>
      <w:r w:rsidRPr="00E74C3C">
        <w:rPr>
          <w:b/>
          <w:bCs/>
          <w:lang w:val="en-ZM"/>
        </w:rPr>
        <w:t>Dalby v India and London assurance</w:t>
      </w:r>
    </w:p>
    <w:p w:rsidR="00E74C3C" w:rsidRPr="00E74C3C" w:rsidRDefault="00E74C3C" w:rsidP="00E74C3C">
      <w:pPr>
        <w:pStyle w:val="NoSpacing"/>
        <w:jc w:val="both"/>
        <w:rPr>
          <w:lang w:val="en-ZM"/>
        </w:rPr>
      </w:pPr>
      <w:r w:rsidRPr="00E74C3C">
        <w:rPr>
          <w:b/>
          <w:bCs/>
          <w:lang w:val="en-ZM"/>
        </w:rPr>
        <w:t>Facts: </w:t>
      </w:r>
      <w:r w:rsidRPr="00E74C3C">
        <w:rPr>
          <w:lang w:val="en-ZM"/>
        </w:rPr>
        <w:t>An insurance company (Anchor) had taken out insurance with the defendant on the life of the Duke of Cambridge in the sum of 1000 for which it paid a yearly premium during the life of the Duke. Anchor had itself granted policies of insurance to a Reverend Wright on the Dukes life in a total amount of 3000.</w:t>
      </w:r>
    </w:p>
    <w:p w:rsidR="00E74C3C" w:rsidRPr="00E74C3C" w:rsidRDefault="00E74C3C" w:rsidP="00E74C3C">
      <w:pPr>
        <w:pStyle w:val="NoSpacing"/>
        <w:jc w:val="both"/>
        <w:rPr>
          <w:lang w:val="en-ZM"/>
        </w:rPr>
      </w:pPr>
      <w:r w:rsidRPr="00E74C3C">
        <w:rPr>
          <w:b/>
          <w:bCs/>
          <w:lang w:val="en-ZM"/>
        </w:rPr>
        <w:t>Principle:</w:t>
      </w:r>
      <w:r w:rsidRPr="00E74C3C">
        <w:rPr>
          <w:lang w:val="en-ZM"/>
        </w:rPr>
        <w:t> the insurable interest in the life assured is required only when the policy is taken out and not when the loss occurs.</w:t>
      </w:r>
    </w:p>
    <w:p w:rsidR="00E74C3C" w:rsidRPr="00E74C3C" w:rsidRDefault="00E74C3C" w:rsidP="00E74C3C">
      <w:pPr>
        <w:pStyle w:val="NoSpacing"/>
        <w:jc w:val="both"/>
        <w:rPr>
          <w:lang w:val="en-ZM"/>
        </w:rPr>
      </w:pPr>
      <w:r w:rsidRPr="00E74C3C">
        <w:rPr>
          <w:b/>
          <w:bCs/>
          <w:lang w:val="en-ZM"/>
        </w:rPr>
        <w:t>Spousal (Sustainability)</w:t>
      </w:r>
    </w:p>
    <w:p w:rsidR="00E74C3C" w:rsidRPr="00E74C3C" w:rsidRDefault="00E74C3C" w:rsidP="00E74C3C">
      <w:pPr>
        <w:pStyle w:val="NoSpacing"/>
        <w:jc w:val="both"/>
        <w:rPr>
          <w:lang w:val="en-ZM"/>
        </w:rPr>
      </w:pPr>
      <w:r w:rsidRPr="00E74C3C">
        <w:rPr>
          <w:b/>
          <w:bCs/>
          <w:lang w:val="en-ZM"/>
        </w:rPr>
        <w:t>Griffith v Fleming</w:t>
      </w:r>
    </w:p>
    <w:p w:rsidR="00E74C3C" w:rsidRPr="00E74C3C" w:rsidRDefault="00E74C3C" w:rsidP="00E74C3C">
      <w:pPr>
        <w:pStyle w:val="NoSpacing"/>
        <w:jc w:val="both"/>
        <w:rPr>
          <w:lang w:val="en-ZM"/>
        </w:rPr>
      </w:pPr>
      <w:r w:rsidRPr="00E74C3C">
        <w:rPr>
          <w:b/>
          <w:bCs/>
          <w:lang w:val="en-ZM"/>
        </w:rPr>
        <w:t>Principle: </w:t>
      </w:r>
      <w:r w:rsidRPr="00E74C3C">
        <w:rPr>
          <w:lang w:val="en-ZM"/>
        </w:rPr>
        <w:t>husband is no more likely to indulge in ‘mischievous gaming’ on his wife’s life than a wife on her husband’s.</w:t>
      </w:r>
    </w:p>
    <w:p w:rsidR="00E74C3C" w:rsidRPr="00E74C3C" w:rsidRDefault="00E74C3C" w:rsidP="00E74C3C">
      <w:pPr>
        <w:pStyle w:val="NoSpacing"/>
        <w:jc w:val="both"/>
        <w:rPr>
          <w:lang w:val="en-ZM"/>
        </w:rPr>
      </w:pPr>
      <w:r w:rsidRPr="00E74C3C">
        <w:rPr>
          <w:b/>
          <w:bCs/>
          <w:lang w:val="en-ZM"/>
        </w:rPr>
        <w:t>Same Sex couples</w:t>
      </w:r>
    </w:p>
    <w:p w:rsidR="00E74C3C" w:rsidRPr="00E74C3C" w:rsidRDefault="00E74C3C" w:rsidP="00E74C3C">
      <w:pPr>
        <w:pStyle w:val="NoSpacing"/>
        <w:jc w:val="both"/>
        <w:rPr>
          <w:lang w:val="en-ZM"/>
        </w:rPr>
      </w:pPr>
      <w:r w:rsidRPr="00E74C3C">
        <w:rPr>
          <w:b/>
          <w:bCs/>
          <w:lang w:val="en-ZM"/>
        </w:rPr>
        <w:t>Murphy v murphy</w:t>
      </w:r>
    </w:p>
    <w:p w:rsidR="00E74C3C" w:rsidRPr="00E74C3C" w:rsidRDefault="00E74C3C" w:rsidP="00E74C3C">
      <w:pPr>
        <w:pStyle w:val="NoSpacing"/>
        <w:jc w:val="both"/>
        <w:rPr>
          <w:lang w:val="en-ZM"/>
        </w:rPr>
      </w:pPr>
      <w:r w:rsidRPr="00E74C3C">
        <w:rPr>
          <w:b/>
          <w:bCs/>
          <w:lang w:val="en-ZM"/>
        </w:rPr>
        <w:t>Held:</w:t>
      </w:r>
      <w:r w:rsidRPr="00E74C3C">
        <w:rPr>
          <w:lang w:val="en-ZM"/>
        </w:rPr>
        <w:t> the presumption that one spouse has an unlimited interest in the life of the other has been extended to registered civil partners of the same sex.</w:t>
      </w:r>
    </w:p>
    <w:p w:rsidR="00E74C3C" w:rsidRPr="00E74C3C" w:rsidRDefault="00E74C3C" w:rsidP="00E74C3C">
      <w:pPr>
        <w:pStyle w:val="NoSpacing"/>
        <w:jc w:val="both"/>
        <w:rPr>
          <w:lang w:val="en-ZM"/>
        </w:rPr>
      </w:pPr>
      <w:r w:rsidRPr="00E74C3C">
        <w:rPr>
          <w:b/>
          <w:bCs/>
          <w:lang w:val="en-ZM"/>
        </w:rPr>
        <w:t>Adult Child</w:t>
      </w:r>
    </w:p>
    <w:p w:rsidR="00E74C3C" w:rsidRPr="00E74C3C" w:rsidRDefault="00E74C3C" w:rsidP="00E74C3C">
      <w:pPr>
        <w:pStyle w:val="NoSpacing"/>
        <w:jc w:val="both"/>
        <w:rPr>
          <w:lang w:val="en-ZM"/>
        </w:rPr>
      </w:pPr>
      <w:r w:rsidRPr="00E74C3C">
        <w:rPr>
          <w:b/>
          <w:bCs/>
          <w:lang w:val="en-ZM"/>
        </w:rPr>
        <w:t>Harse v Pearl life assurance</w:t>
      </w:r>
    </w:p>
    <w:p w:rsidR="00E74C3C" w:rsidRPr="00E74C3C" w:rsidRDefault="00E74C3C" w:rsidP="00E74C3C">
      <w:pPr>
        <w:pStyle w:val="NoSpacing"/>
        <w:jc w:val="both"/>
        <w:rPr>
          <w:lang w:val="en-ZM"/>
        </w:rPr>
      </w:pPr>
      <w:r w:rsidRPr="00E74C3C">
        <w:rPr>
          <w:b/>
          <w:bCs/>
          <w:lang w:val="en-ZM"/>
        </w:rPr>
        <w:t>Facts: </w:t>
      </w:r>
      <w:r w:rsidRPr="00E74C3C">
        <w:rPr>
          <w:lang w:val="en-ZM"/>
        </w:rPr>
        <w:t>An adult child insured the life of his mother who cooked and kept house for him. The insurance for said to be for the purpose of funeral expenses.</w:t>
      </w:r>
    </w:p>
    <w:p w:rsidR="00E74C3C" w:rsidRPr="00E74C3C" w:rsidRDefault="00E74C3C" w:rsidP="00E74C3C">
      <w:pPr>
        <w:pStyle w:val="NoSpacing"/>
        <w:jc w:val="both"/>
        <w:rPr>
          <w:lang w:val="en-ZM"/>
        </w:rPr>
      </w:pPr>
      <w:r w:rsidRPr="00E74C3C">
        <w:rPr>
          <w:b/>
          <w:bCs/>
          <w:lang w:val="en-ZM"/>
        </w:rPr>
        <w:t>Principle:</w:t>
      </w:r>
      <w:r w:rsidRPr="00E74C3C">
        <w:rPr>
          <w:lang w:val="en-ZM"/>
        </w:rPr>
        <w:t> the proposer for life insurance must have demonstrated some pecuniary interest in the insured life. The courts have held that an adult child does not have insurable interest in the life of a parent.</w:t>
      </w:r>
    </w:p>
    <w:p w:rsidR="00E74C3C" w:rsidRPr="00E74C3C" w:rsidRDefault="00E74C3C" w:rsidP="00E74C3C">
      <w:pPr>
        <w:pStyle w:val="NoSpacing"/>
        <w:jc w:val="both"/>
        <w:rPr>
          <w:lang w:val="en-ZM"/>
        </w:rPr>
      </w:pPr>
      <w:r w:rsidRPr="00E74C3C">
        <w:rPr>
          <w:b/>
          <w:bCs/>
          <w:lang w:val="en-ZM"/>
        </w:rPr>
        <w:t>Parent-Child</w:t>
      </w:r>
    </w:p>
    <w:p w:rsidR="00E74C3C" w:rsidRPr="00E74C3C" w:rsidRDefault="00E74C3C" w:rsidP="00E74C3C">
      <w:pPr>
        <w:pStyle w:val="NoSpacing"/>
        <w:jc w:val="both"/>
        <w:rPr>
          <w:lang w:val="en-ZM"/>
        </w:rPr>
      </w:pPr>
      <w:r w:rsidRPr="00E74C3C">
        <w:rPr>
          <w:b/>
          <w:bCs/>
          <w:lang w:val="en-ZM"/>
        </w:rPr>
        <w:t>Halford v kymer</w:t>
      </w:r>
    </w:p>
    <w:p w:rsidR="00E74C3C" w:rsidRPr="00E74C3C" w:rsidRDefault="00E74C3C" w:rsidP="00E74C3C">
      <w:pPr>
        <w:pStyle w:val="NoSpacing"/>
        <w:jc w:val="both"/>
        <w:rPr>
          <w:lang w:val="en-ZM"/>
        </w:rPr>
      </w:pPr>
      <w:r w:rsidRPr="00E74C3C">
        <w:rPr>
          <w:b/>
          <w:bCs/>
          <w:lang w:val="en-ZM"/>
        </w:rPr>
        <w:t>Facts: </w:t>
      </w:r>
      <w:r w:rsidRPr="00E74C3C">
        <w:rPr>
          <w:lang w:val="en-ZM"/>
        </w:rPr>
        <w:t>A father has insured the life of his son. Payment of the fund was refused by the insurers on a ground of lack of interest, and in this they were sustained.</w:t>
      </w:r>
    </w:p>
    <w:p w:rsidR="00E74C3C" w:rsidRPr="00E74C3C" w:rsidRDefault="00E74C3C" w:rsidP="00E74C3C">
      <w:pPr>
        <w:pStyle w:val="NoSpacing"/>
        <w:jc w:val="both"/>
        <w:rPr>
          <w:lang w:val="en-ZM"/>
        </w:rPr>
      </w:pPr>
      <w:r w:rsidRPr="00E74C3C">
        <w:rPr>
          <w:b/>
          <w:bCs/>
          <w:lang w:val="en-ZM"/>
        </w:rPr>
        <w:t>Principle:</w:t>
      </w:r>
      <w:r w:rsidRPr="00E74C3C">
        <w:rPr>
          <w:lang w:val="en-ZM"/>
        </w:rPr>
        <w:t> A parent therefore generally lacks insurable interest because no financial loss results from the child’s death. Tenterden C.J. ruled that the word interest in the statute meant a pecuniary interest (relating to or consisting of money).</w:t>
      </w:r>
    </w:p>
    <w:p w:rsidR="00E74C3C" w:rsidRPr="00E74C3C" w:rsidRDefault="00E74C3C" w:rsidP="00E74C3C">
      <w:pPr>
        <w:pStyle w:val="NoSpacing"/>
        <w:jc w:val="both"/>
        <w:rPr>
          <w:lang w:val="en-ZM"/>
        </w:rPr>
      </w:pPr>
      <w:r w:rsidRPr="00E74C3C">
        <w:rPr>
          <w:b/>
          <w:bCs/>
          <w:lang w:val="en-ZM"/>
        </w:rPr>
        <w:t>Employer-Employee relationships</w:t>
      </w:r>
    </w:p>
    <w:p w:rsidR="00E74C3C" w:rsidRPr="00E74C3C" w:rsidRDefault="00E74C3C" w:rsidP="00E74C3C">
      <w:pPr>
        <w:pStyle w:val="NoSpacing"/>
        <w:jc w:val="both"/>
        <w:rPr>
          <w:lang w:val="en-ZM"/>
        </w:rPr>
      </w:pPr>
      <w:r w:rsidRPr="00E74C3C">
        <w:rPr>
          <w:b/>
          <w:bCs/>
          <w:lang w:val="en-ZM"/>
        </w:rPr>
        <w:t>Hedon v west</w:t>
      </w:r>
    </w:p>
    <w:p w:rsidR="00E74C3C" w:rsidRPr="00E74C3C" w:rsidRDefault="00E74C3C" w:rsidP="00E74C3C">
      <w:pPr>
        <w:pStyle w:val="NoSpacing"/>
        <w:jc w:val="both"/>
        <w:rPr>
          <w:lang w:val="en-ZM"/>
        </w:rPr>
      </w:pPr>
      <w:r w:rsidRPr="00E74C3C">
        <w:rPr>
          <w:b/>
          <w:bCs/>
          <w:lang w:val="en-ZM"/>
        </w:rPr>
        <w:t>Facts: </w:t>
      </w:r>
      <w:r w:rsidRPr="00E74C3C">
        <w:rPr>
          <w:lang w:val="en-ZM"/>
        </w:rPr>
        <w:t>A bank clerk was employed for seven years under a fixed term contract at a salary of 600 Pounds per annum. The bank also lent him the sum of 4700 Pounds and the Managing Partner, Pedder, had promised him that the debt need be repaid during, his, Pedder’s life time.</w:t>
      </w:r>
    </w:p>
    <w:p w:rsidR="00E74C3C" w:rsidRPr="00E74C3C" w:rsidRDefault="00E74C3C" w:rsidP="00E74C3C">
      <w:pPr>
        <w:pStyle w:val="NoSpacing"/>
        <w:jc w:val="both"/>
        <w:rPr>
          <w:lang w:val="en-ZM"/>
        </w:rPr>
      </w:pPr>
      <w:r w:rsidRPr="00E74C3C">
        <w:rPr>
          <w:b/>
          <w:bCs/>
          <w:lang w:val="en-ZM"/>
        </w:rPr>
        <w:t>Principle: </w:t>
      </w:r>
      <w:r w:rsidRPr="00E74C3C">
        <w:rPr>
          <w:lang w:val="en-ZM"/>
        </w:rPr>
        <w:t>An employee working under a fixed term of contract has an insurable interest in the employer’s life up to the value of the wages to be paid during that term.</w:t>
      </w:r>
    </w:p>
    <w:p w:rsidR="00E74C3C" w:rsidRPr="00E74C3C" w:rsidRDefault="00E74C3C" w:rsidP="00E74C3C">
      <w:pPr>
        <w:pStyle w:val="NoSpacing"/>
        <w:jc w:val="both"/>
        <w:rPr>
          <w:lang w:val="en-ZM"/>
        </w:rPr>
      </w:pPr>
      <w:r w:rsidRPr="00E74C3C">
        <w:rPr>
          <w:b/>
          <w:bCs/>
          <w:lang w:val="en-ZM"/>
        </w:rPr>
        <w:t>Insurable interest in property insurance</w:t>
      </w:r>
    </w:p>
    <w:p w:rsidR="00E74C3C" w:rsidRPr="00E74C3C" w:rsidRDefault="00E74C3C" w:rsidP="00E74C3C">
      <w:pPr>
        <w:pStyle w:val="NoSpacing"/>
        <w:jc w:val="both"/>
        <w:rPr>
          <w:lang w:val="en-ZM"/>
        </w:rPr>
      </w:pPr>
      <w:r w:rsidRPr="00E74C3C">
        <w:rPr>
          <w:b/>
          <w:bCs/>
          <w:lang w:val="en-ZM"/>
        </w:rPr>
        <w:t>Proprietary right</w:t>
      </w:r>
    </w:p>
    <w:p w:rsidR="00E74C3C" w:rsidRPr="00E74C3C" w:rsidRDefault="00E74C3C" w:rsidP="00E74C3C">
      <w:pPr>
        <w:pStyle w:val="NoSpacing"/>
        <w:jc w:val="both"/>
        <w:rPr>
          <w:lang w:val="en-ZM"/>
        </w:rPr>
      </w:pPr>
      <w:r w:rsidRPr="00E74C3C">
        <w:rPr>
          <w:b/>
          <w:bCs/>
          <w:lang w:val="en-ZM"/>
        </w:rPr>
        <w:t>Macaura v northen assurance co</w:t>
      </w:r>
    </w:p>
    <w:p w:rsidR="00E74C3C" w:rsidRPr="00E74C3C" w:rsidRDefault="00E74C3C" w:rsidP="00E74C3C">
      <w:pPr>
        <w:pStyle w:val="NoSpacing"/>
        <w:jc w:val="both"/>
        <w:rPr>
          <w:lang w:val="en-ZM"/>
        </w:rPr>
      </w:pPr>
      <w:r w:rsidRPr="00E74C3C">
        <w:rPr>
          <w:b/>
          <w:bCs/>
          <w:lang w:val="en-ZM"/>
        </w:rPr>
        <w:t>Facts: </w:t>
      </w:r>
      <w:r w:rsidRPr="00E74C3C">
        <w:rPr>
          <w:lang w:val="en-ZM"/>
        </w:rPr>
        <w:t>The owner of a timber estate sold all the timber to a company which was owned almost solely by him. He was the company’s largest creditor. He insured the timber against fire, but in his own name. After the timber was destroyed by fire the insurance company refused the claim.</w:t>
      </w:r>
    </w:p>
    <w:p w:rsidR="00E74C3C" w:rsidRPr="00E74C3C" w:rsidRDefault="00E74C3C" w:rsidP="00E74C3C">
      <w:pPr>
        <w:pStyle w:val="NoSpacing"/>
        <w:jc w:val="both"/>
        <w:rPr>
          <w:lang w:val="en-ZM"/>
        </w:rPr>
      </w:pPr>
      <w:r w:rsidRPr="00E74C3C">
        <w:rPr>
          <w:b/>
          <w:bCs/>
          <w:lang w:val="en-ZM"/>
        </w:rPr>
        <w:lastRenderedPageBreak/>
        <w:t>Principle:</w:t>
      </w:r>
      <w:r w:rsidRPr="00E74C3C">
        <w:rPr>
          <w:lang w:val="en-ZM"/>
        </w:rPr>
        <w:t> an insured to have a proprietary right in the insured property.</w:t>
      </w:r>
    </w:p>
    <w:p w:rsidR="00E74C3C" w:rsidRPr="00E74C3C" w:rsidRDefault="00E74C3C" w:rsidP="00E74C3C">
      <w:pPr>
        <w:pStyle w:val="NoSpacing"/>
        <w:jc w:val="both"/>
        <w:rPr>
          <w:lang w:val="en-ZM"/>
        </w:rPr>
      </w:pPr>
      <w:r w:rsidRPr="00E74C3C">
        <w:rPr>
          <w:b/>
          <w:bCs/>
          <w:lang w:val="en-ZM"/>
        </w:rPr>
        <w:t>Third parties </w:t>
      </w:r>
    </w:p>
    <w:p w:rsidR="00E74C3C" w:rsidRPr="00E74C3C" w:rsidRDefault="00E74C3C" w:rsidP="00E74C3C">
      <w:pPr>
        <w:pStyle w:val="NoSpacing"/>
        <w:jc w:val="both"/>
        <w:rPr>
          <w:lang w:val="en-ZM"/>
        </w:rPr>
      </w:pPr>
      <w:r w:rsidRPr="00E74C3C">
        <w:rPr>
          <w:b/>
          <w:bCs/>
          <w:lang w:val="en-ZM"/>
        </w:rPr>
        <w:t>Williams v Baltic insurance association of London ltd</w:t>
      </w:r>
    </w:p>
    <w:p w:rsidR="00E74C3C" w:rsidRPr="00E74C3C" w:rsidRDefault="00E74C3C" w:rsidP="00E74C3C">
      <w:pPr>
        <w:pStyle w:val="NoSpacing"/>
        <w:jc w:val="both"/>
        <w:rPr>
          <w:lang w:val="en-ZM"/>
        </w:rPr>
      </w:pPr>
      <w:r w:rsidRPr="00E74C3C">
        <w:rPr>
          <w:b/>
          <w:bCs/>
          <w:lang w:val="en-ZM"/>
        </w:rPr>
        <w:t>Facts: </w:t>
      </w:r>
      <w:r w:rsidRPr="00E74C3C">
        <w:rPr>
          <w:lang w:val="en-ZM"/>
        </w:rPr>
        <w:t>The plaintiff’s sister caused injury to certain persons and the plaintiff claimed indemnity for all sums she became liable.</w:t>
      </w:r>
    </w:p>
    <w:p w:rsidR="00E74C3C" w:rsidRPr="00E74C3C" w:rsidRDefault="00E74C3C" w:rsidP="00E74C3C">
      <w:pPr>
        <w:pStyle w:val="NoSpacing"/>
        <w:jc w:val="both"/>
        <w:rPr>
          <w:lang w:val="en-ZM"/>
        </w:rPr>
      </w:pPr>
      <w:r w:rsidRPr="00E74C3C">
        <w:rPr>
          <w:b/>
          <w:bCs/>
          <w:lang w:val="en-ZM"/>
        </w:rPr>
        <w:t>Held:</w:t>
      </w:r>
      <w:r w:rsidRPr="00E74C3C">
        <w:rPr>
          <w:lang w:val="en-ZM"/>
        </w:rPr>
        <w:t> the plaintiff’s sister was covered by the policy and in the words of Roche J.:</w:t>
      </w:r>
    </w:p>
    <w:p w:rsidR="00E74C3C" w:rsidRPr="00E74C3C" w:rsidRDefault="00E74C3C" w:rsidP="00E74C3C">
      <w:pPr>
        <w:pStyle w:val="NoSpacing"/>
        <w:jc w:val="both"/>
        <w:rPr>
          <w:lang w:val="en-ZM"/>
        </w:rPr>
      </w:pPr>
      <w:r w:rsidRPr="00E74C3C">
        <w:rPr>
          <w:lang w:val="en-ZM"/>
        </w:rPr>
        <w:t>“The plaintiff is the insured in the sense that he is the person who effected the insurance, but it is an insurance for himself and other persons mentioned in clause 2 and accordingly the company’s contract is to indemnify all such persons in the event of those things happening against which the insurance is effected”.</w:t>
      </w:r>
    </w:p>
    <w:p w:rsidR="00E74C3C" w:rsidRPr="00E74C3C" w:rsidRDefault="00E74C3C" w:rsidP="00E74C3C">
      <w:pPr>
        <w:pStyle w:val="NoSpacing"/>
        <w:jc w:val="both"/>
        <w:rPr>
          <w:lang w:val="en-ZM"/>
        </w:rPr>
      </w:pPr>
      <w:r w:rsidRPr="00E74C3C">
        <w:rPr>
          <w:b/>
          <w:bCs/>
          <w:lang w:val="en-ZM"/>
        </w:rPr>
        <w:t>Tattersall v Drysdale</w:t>
      </w:r>
    </w:p>
    <w:p w:rsidR="00E74C3C" w:rsidRPr="00E74C3C" w:rsidRDefault="00E74C3C" w:rsidP="00E74C3C">
      <w:pPr>
        <w:pStyle w:val="NoSpacing"/>
        <w:jc w:val="both"/>
        <w:rPr>
          <w:lang w:val="en-ZM"/>
        </w:rPr>
      </w:pPr>
      <w:r w:rsidRPr="00E74C3C">
        <w:rPr>
          <w:b/>
          <w:bCs/>
          <w:lang w:val="en-ZM"/>
        </w:rPr>
        <w:t>Facts: </w:t>
      </w:r>
      <w:r w:rsidRPr="00E74C3C">
        <w:rPr>
          <w:lang w:val="en-ZM"/>
        </w:rPr>
        <w:t>the driver of a car was involved in an accident and judgment was obtained against him. The driver had an insurance policy with the London &amp; Edinburgh Insurance Company for a Standard Swallow Saloon car. This Standard car was sold to a company who was in turn selling the driver a Riley Saloon car belonging to the director of this company which was under a Lloyd’s Eclipse insurance Policy.</w:t>
      </w:r>
    </w:p>
    <w:p w:rsidR="00E74C3C" w:rsidRPr="00E74C3C" w:rsidRDefault="00E74C3C" w:rsidP="00E74C3C">
      <w:pPr>
        <w:pStyle w:val="NoSpacing"/>
        <w:jc w:val="both"/>
        <w:rPr>
          <w:lang w:val="en-ZM"/>
        </w:rPr>
      </w:pPr>
      <w:r w:rsidRPr="00E74C3C">
        <w:rPr>
          <w:b/>
          <w:bCs/>
          <w:lang w:val="en-ZM"/>
        </w:rPr>
        <w:t>Held: </w:t>
      </w:r>
      <w:r w:rsidRPr="00E74C3C">
        <w:rPr>
          <w:lang w:val="en-ZM"/>
        </w:rPr>
        <w:t>By virtue of this provision the insurers were under a statutory liability to indemnify a person driving with the consent of the assured.</w:t>
      </w:r>
    </w:p>
    <w:p w:rsidR="00E74C3C" w:rsidRDefault="00E74C3C" w:rsidP="00E74C3C">
      <w:pPr>
        <w:pStyle w:val="NoSpacing"/>
        <w:jc w:val="both"/>
        <w:rPr>
          <w:b/>
          <w:bCs/>
          <w:u w:val="single"/>
          <w:lang w:val="en-ZM"/>
        </w:rPr>
      </w:pPr>
    </w:p>
    <w:p w:rsidR="00E74C3C" w:rsidRPr="00E74C3C" w:rsidRDefault="00E74C3C" w:rsidP="00E74C3C">
      <w:pPr>
        <w:pStyle w:val="NoSpacing"/>
        <w:jc w:val="both"/>
        <w:rPr>
          <w:lang w:val="en-ZM"/>
        </w:rPr>
      </w:pPr>
      <w:r w:rsidRPr="00E74C3C">
        <w:rPr>
          <w:b/>
          <w:bCs/>
          <w:u w:val="single"/>
          <w:lang w:val="en-ZM"/>
        </w:rPr>
        <w:t>UNIT 4(DUTY OF UTMOST GOOD FAITH)</w:t>
      </w:r>
    </w:p>
    <w:p w:rsidR="00E74C3C" w:rsidRPr="00E74C3C" w:rsidRDefault="00E74C3C" w:rsidP="00E74C3C">
      <w:pPr>
        <w:pStyle w:val="NoSpacing"/>
        <w:jc w:val="both"/>
        <w:rPr>
          <w:lang w:val="en-ZM"/>
        </w:rPr>
      </w:pPr>
      <w:r w:rsidRPr="00E74C3C">
        <w:rPr>
          <w:b/>
          <w:bCs/>
          <w:lang w:val="en-ZM"/>
        </w:rPr>
        <w:t>The doctrine of utmost good faith</w:t>
      </w:r>
    </w:p>
    <w:p w:rsidR="00E74C3C" w:rsidRPr="00E74C3C" w:rsidRDefault="00E74C3C" w:rsidP="00E74C3C">
      <w:pPr>
        <w:pStyle w:val="NoSpacing"/>
        <w:jc w:val="both"/>
        <w:rPr>
          <w:lang w:val="en-ZM"/>
        </w:rPr>
      </w:pPr>
      <w:r w:rsidRPr="00E74C3C">
        <w:rPr>
          <w:b/>
          <w:bCs/>
          <w:lang w:val="en-ZM"/>
        </w:rPr>
        <w:t>Carter v Boehm</w:t>
      </w:r>
    </w:p>
    <w:p w:rsidR="00E74C3C" w:rsidRPr="00E74C3C" w:rsidRDefault="00E74C3C" w:rsidP="00E74C3C">
      <w:pPr>
        <w:pStyle w:val="NoSpacing"/>
        <w:jc w:val="both"/>
        <w:rPr>
          <w:lang w:val="en-ZM"/>
        </w:rPr>
      </w:pPr>
      <w:r w:rsidRPr="00E74C3C">
        <w:rPr>
          <w:b/>
          <w:bCs/>
          <w:lang w:val="en-ZM"/>
        </w:rPr>
        <w:t>Facts: </w:t>
      </w:r>
      <w:r w:rsidRPr="00E74C3C">
        <w:rPr>
          <w:lang w:val="en-ZM"/>
        </w:rPr>
        <w:t>Carter took out an insurance policy with Boehm against the fort being taken by a foreign enemy. A witness, Captain Tryon, testified that Carter was aware that the fort was built to resist attacks from natives but would be unable to repel European enemies, and he knew the French were likely to attack. The French successfully attacked, but Boehm refused to honour the indemnifier Carter, who promptly sued.</w:t>
      </w:r>
    </w:p>
    <w:p w:rsidR="00E74C3C" w:rsidRPr="00E74C3C" w:rsidRDefault="00E74C3C" w:rsidP="00E74C3C">
      <w:pPr>
        <w:pStyle w:val="NoSpacing"/>
        <w:jc w:val="both"/>
        <w:rPr>
          <w:lang w:val="en-ZM"/>
        </w:rPr>
      </w:pPr>
      <w:r w:rsidRPr="00E74C3C">
        <w:rPr>
          <w:b/>
          <w:bCs/>
          <w:lang w:val="en-ZM"/>
        </w:rPr>
        <w:t>Principle:</w:t>
      </w:r>
      <w:r w:rsidRPr="00E74C3C">
        <w:rPr>
          <w:lang w:val="en-ZM"/>
        </w:rPr>
        <w:t> there is an explicit legal obligation on all parties to disclose all material facts i.e. information that would influence the other party’s willingness to enter into the contract.</w:t>
      </w:r>
    </w:p>
    <w:p w:rsidR="00E74C3C" w:rsidRPr="00E74C3C" w:rsidRDefault="00E74C3C" w:rsidP="00E74C3C">
      <w:pPr>
        <w:pStyle w:val="NoSpacing"/>
        <w:jc w:val="both"/>
        <w:rPr>
          <w:lang w:val="en-ZM"/>
        </w:rPr>
      </w:pPr>
      <w:r w:rsidRPr="00E74C3C">
        <w:rPr>
          <w:b/>
          <w:bCs/>
          <w:lang w:val="en-ZM"/>
        </w:rPr>
        <w:t>Held:</w:t>
      </w:r>
      <w:r w:rsidRPr="00E74C3C">
        <w:rPr>
          <w:lang w:val="en-ZM"/>
        </w:rPr>
        <w:t> Insurance is a contract of speculation. The special facts upon which the contingent chance is to be computed lie most commonly in the knowledge of the assured only; the underwriter trusts to his representation, and proceeds upon confidence that he does not keep back any circumstance in his knowledge to mislead the underwriter into a belief that the circumstance does not exist...Although the suppression should happen through mistake, without any fraudulent intention, yet still the underwriter is deceived and the policy is void; because the risqué run really different from the risqué understood and intended to run at the time of the agreement...Good faith forbids either party, by concealing what he privately knows, to draw the other into a bargain from ignorance of the fact, and his believing the contrary”.</w:t>
      </w:r>
    </w:p>
    <w:p w:rsidR="00E74C3C" w:rsidRPr="00E74C3C" w:rsidRDefault="00E74C3C" w:rsidP="00E74C3C">
      <w:pPr>
        <w:pStyle w:val="NoSpacing"/>
        <w:jc w:val="both"/>
        <w:rPr>
          <w:lang w:val="en-ZM"/>
        </w:rPr>
      </w:pPr>
      <w:r w:rsidRPr="00E74C3C">
        <w:rPr>
          <w:b/>
          <w:bCs/>
          <w:lang w:val="en-ZM"/>
        </w:rPr>
        <w:t>Material fact</w:t>
      </w:r>
    </w:p>
    <w:p w:rsidR="00E74C3C" w:rsidRPr="00E74C3C" w:rsidRDefault="00E74C3C" w:rsidP="00E74C3C">
      <w:pPr>
        <w:pStyle w:val="NoSpacing"/>
        <w:jc w:val="both"/>
        <w:rPr>
          <w:lang w:val="en-ZM"/>
        </w:rPr>
      </w:pPr>
      <w:r w:rsidRPr="00E74C3C">
        <w:rPr>
          <w:b/>
          <w:bCs/>
          <w:lang w:val="en-ZM"/>
        </w:rPr>
        <w:t>Rivas v Gerussi (1880) 6 QB 222</w:t>
      </w:r>
    </w:p>
    <w:p w:rsidR="00E74C3C" w:rsidRPr="00E74C3C" w:rsidRDefault="00E74C3C" w:rsidP="00E74C3C">
      <w:pPr>
        <w:pStyle w:val="NoSpacing"/>
        <w:jc w:val="both"/>
        <w:rPr>
          <w:lang w:val="en-ZM"/>
        </w:rPr>
      </w:pPr>
      <w:r w:rsidRPr="00E74C3C">
        <w:rPr>
          <w:b/>
          <w:bCs/>
          <w:lang w:val="en-ZM"/>
        </w:rPr>
        <w:t>Principle:</w:t>
      </w:r>
      <w:r w:rsidRPr="00E74C3C">
        <w:rPr>
          <w:lang w:val="en-ZM"/>
        </w:rPr>
        <w:t> It is a fact which would affect the judgment of a prudent and rational underwriter in considering whether he/she would enter into a contract at all or enter into it at one rate or another.</w:t>
      </w:r>
    </w:p>
    <w:p w:rsidR="00E74C3C" w:rsidRPr="00E74C3C" w:rsidRDefault="00E74C3C" w:rsidP="00E74C3C">
      <w:pPr>
        <w:pStyle w:val="NoSpacing"/>
        <w:jc w:val="both"/>
        <w:rPr>
          <w:lang w:val="en-ZM"/>
        </w:rPr>
      </w:pPr>
      <w:r w:rsidRPr="00E74C3C">
        <w:rPr>
          <w:b/>
          <w:bCs/>
          <w:lang w:val="en-ZM"/>
        </w:rPr>
        <w:t>Duty of Disclosure</w:t>
      </w:r>
    </w:p>
    <w:p w:rsidR="00E74C3C" w:rsidRPr="00E74C3C" w:rsidRDefault="00E74C3C" w:rsidP="00E74C3C">
      <w:pPr>
        <w:pStyle w:val="NoSpacing"/>
        <w:jc w:val="both"/>
        <w:rPr>
          <w:lang w:val="en-ZM"/>
        </w:rPr>
      </w:pPr>
      <w:r w:rsidRPr="00E74C3C">
        <w:rPr>
          <w:b/>
          <w:bCs/>
          <w:lang w:val="en-ZM"/>
        </w:rPr>
        <w:t>Banque Financiere de la Cite SA v Westgate Insurance Co. Ltd (1991) 2 AC 249</w:t>
      </w:r>
    </w:p>
    <w:p w:rsidR="00E74C3C" w:rsidRPr="00E74C3C" w:rsidRDefault="00E74C3C" w:rsidP="00E74C3C">
      <w:pPr>
        <w:pStyle w:val="NoSpacing"/>
        <w:jc w:val="both"/>
        <w:rPr>
          <w:lang w:val="en-ZM"/>
        </w:rPr>
      </w:pPr>
      <w:r w:rsidRPr="00E74C3C">
        <w:rPr>
          <w:b/>
          <w:bCs/>
          <w:lang w:val="en-ZM"/>
        </w:rPr>
        <w:t>Principle:</w:t>
      </w:r>
      <w:r w:rsidRPr="00E74C3C">
        <w:rPr>
          <w:lang w:val="en-ZM"/>
        </w:rPr>
        <w:t> Reciprocal duty (insured to insurer and insurer to insured).</w:t>
      </w:r>
    </w:p>
    <w:p w:rsidR="00E74C3C" w:rsidRPr="00E74C3C" w:rsidRDefault="00E74C3C" w:rsidP="00E74C3C">
      <w:pPr>
        <w:pStyle w:val="NoSpacing"/>
        <w:jc w:val="both"/>
        <w:rPr>
          <w:lang w:val="en-ZM"/>
        </w:rPr>
      </w:pPr>
      <w:r w:rsidRPr="00E74C3C">
        <w:rPr>
          <w:b/>
          <w:bCs/>
          <w:lang w:val="en-ZM"/>
        </w:rPr>
        <w:t>Concealment or suppression of truth</w:t>
      </w:r>
    </w:p>
    <w:p w:rsidR="00E74C3C" w:rsidRPr="00E74C3C" w:rsidRDefault="00E74C3C" w:rsidP="00E74C3C">
      <w:pPr>
        <w:pStyle w:val="NoSpacing"/>
        <w:jc w:val="both"/>
        <w:rPr>
          <w:lang w:val="en-ZM"/>
        </w:rPr>
      </w:pPr>
      <w:r w:rsidRPr="00E74C3C">
        <w:rPr>
          <w:b/>
          <w:bCs/>
          <w:lang w:val="en-ZM"/>
        </w:rPr>
        <w:t>London Assurance v Mansell (1879) 11 CLD 363</w:t>
      </w:r>
    </w:p>
    <w:p w:rsidR="00E74C3C" w:rsidRPr="00E74C3C" w:rsidRDefault="00E74C3C" w:rsidP="00E74C3C">
      <w:pPr>
        <w:pStyle w:val="NoSpacing"/>
        <w:jc w:val="both"/>
        <w:rPr>
          <w:lang w:val="en-ZM"/>
        </w:rPr>
      </w:pPr>
      <w:r w:rsidRPr="00E74C3C">
        <w:rPr>
          <w:b/>
          <w:bCs/>
          <w:lang w:val="en-ZM"/>
        </w:rPr>
        <w:t>Principle:</w:t>
      </w:r>
      <w:r w:rsidRPr="00E74C3C">
        <w:rPr>
          <w:lang w:val="en-ZM"/>
        </w:rPr>
        <w:t> A person can truthfully answer the questions in a proposal form and yet be in breach of the principle of utmost good faith as a result of a concealment or the suppression of the truth.</w:t>
      </w:r>
    </w:p>
    <w:p w:rsidR="00E74C3C" w:rsidRPr="00E74C3C" w:rsidRDefault="00E74C3C" w:rsidP="00E74C3C">
      <w:pPr>
        <w:pStyle w:val="NoSpacing"/>
        <w:jc w:val="both"/>
        <w:rPr>
          <w:lang w:val="en-ZM"/>
        </w:rPr>
      </w:pPr>
      <w:r w:rsidRPr="00E74C3C">
        <w:rPr>
          <w:b/>
          <w:bCs/>
          <w:lang w:val="en-ZM"/>
        </w:rPr>
        <w:t>Dowsons Ltd v Bonnin [1922] All ER 88</w:t>
      </w:r>
    </w:p>
    <w:p w:rsidR="00E74C3C" w:rsidRPr="00E74C3C" w:rsidRDefault="00E74C3C" w:rsidP="00E74C3C">
      <w:pPr>
        <w:pStyle w:val="NoSpacing"/>
        <w:jc w:val="both"/>
        <w:rPr>
          <w:lang w:val="en-ZM"/>
        </w:rPr>
      </w:pPr>
      <w:r w:rsidRPr="00E74C3C">
        <w:rPr>
          <w:b/>
          <w:bCs/>
          <w:lang w:val="en-ZM"/>
        </w:rPr>
        <w:lastRenderedPageBreak/>
        <w:t>Principle:</w:t>
      </w:r>
      <w:r w:rsidRPr="00E74C3C">
        <w:rPr>
          <w:lang w:val="en-ZM"/>
        </w:rPr>
        <w:t> Where the proposal is made the ‘basis’ of the contract, any mis-statement in it, material or not, is a ground on which insurer may avoid liability under the policy.</w:t>
      </w:r>
    </w:p>
    <w:p w:rsidR="00E74C3C" w:rsidRPr="00E74C3C" w:rsidRDefault="00E74C3C" w:rsidP="00E74C3C">
      <w:pPr>
        <w:pStyle w:val="NoSpacing"/>
        <w:jc w:val="both"/>
        <w:rPr>
          <w:lang w:val="en-ZM"/>
        </w:rPr>
      </w:pPr>
      <w:r w:rsidRPr="00E74C3C">
        <w:rPr>
          <w:b/>
          <w:bCs/>
          <w:lang w:val="en-ZM"/>
        </w:rPr>
        <w:t>Held:</w:t>
      </w:r>
      <w:r w:rsidRPr="00E74C3C">
        <w:rPr>
          <w:lang w:val="en-ZM"/>
        </w:rPr>
        <w:t> The inaccuracy was found to be immaterial but a majority of the House decided that there could be no claim under the insurance.</w:t>
      </w:r>
    </w:p>
    <w:p w:rsidR="00E74C3C" w:rsidRPr="00E74C3C" w:rsidRDefault="00E74C3C" w:rsidP="00E74C3C">
      <w:pPr>
        <w:pStyle w:val="NoSpacing"/>
        <w:jc w:val="both"/>
        <w:rPr>
          <w:lang w:val="en-ZM"/>
        </w:rPr>
      </w:pPr>
      <w:r w:rsidRPr="00E74C3C">
        <w:rPr>
          <w:b/>
          <w:bCs/>
          <w:lang w:val="en-ZM"/>
        </w:rPr>
        <w:t>Misrepresentation or concealment of material facts will entitle the insurer to avoid the contract only if the same was given at the time the proposal for insurance was made, and not after the policy was insured:</w:t>
      </w:r>
    </w:p>
    <w:p w:rsidR="00E74C3C" w:rsidRPr="00E74C3C" w:rsidRDefault="00E74C3C" w:rsidP="00E74C3C">
      <w:pPr>
        <w:pStyle w:val="NoSpacing"/>
        <w:jc w:val="both"/>
        <w:rPr>
          <w:lang w:val="en-ZM"/>
        </w:rPr>
      </w:pPr>
      <w:r w:rsidRPr="00E74C3C">
        <w:rPr>
          <w:lang w:val="en-ZM"/>
        </w:rPr>
        <w:t>Patel v Old Mutual Fire &amp; General Insurance Co of Zambia Ltd </w:t>
      </w:r>
    </w:p>
    <w:p w:rsidR="00E74C3C" w:rsidRPr="00E74C3C" w:rsidRDefault="00E74C3C" w:rsidP="00E74C3C">
      <w:pPr>
        <w:pStyle w:val="NoSpacing"/>
        <w:jc w:val="both"/>
        <w:rPr>
          <w:lang w:val="en-ZM"/>
        </w:rPr>
      </w:pPr>
      <w:r w:rsidRPr="00E74C3C">
        <w:rPr>
          <w:b/>
          <w:bCs/>
          <w:lang w:val="en-ZM"/>
        </w:rPr>
        <w:t>Facts: </w:t>
      </w:r>
      <w:r w:rsidRPr="00E74C3C">
        <w:rPr>
          <w:lang w:val="en-ZM"/>
        </w:rPr>
        <w:t>The Plaintiff also called a Mr. Morris, a man experienced in insurance business. He stated that were a matter had been reported to another insurance company and no claim made for or against the insured, this would be immaterial for another insurance company for the purpose of insurance by the latter.</w:t>
      </w:r>
    </w:p>
    <w:p w:rsidR="00E74C3C" w:rsidRPr="00E74C3C" w:rsidRDefault="00E74C3C" w:rsidP="00E74C3C">
      <w:pPr>
        <w:pStyle w:val="NoSpacing"/>
        <w:jc w:val="both"/>
        <w:rPr>
          <w:lang w:val="en-ZM"/>
        </w:rPr>
      </w:pPr>
      <w:r w:rsidRPr="00E74C3C">
        <w:rPr>
          <w:lang w:val="en-ZM"/>
        </w:rPr>
        <w:t>The Motor Union Insurance Co Ltd v AKD Dambo(Uganda) 1963 EALR 271</w:t>
      </w:r>
    </w:p>
    <w:p w:rsidR="00E74C3C" w:rsidRPr="00E74C3C" w:rsidRDefault="00E74C3C" w:rsidP="00E74C3C">
      <w:pPr>
        <w:pStyle w:val="NoSpacing"/>
        <w:jc w:val="both"/>
        <w:rPr>
          <w:lang w:val="en-ZM"/>
        </w:rPr>
      </w:pPr>
      <w:r w:rsidRPr="00E74C3C">
        <w:rPr>
          <w:b/>
          <w:bCs/>
          <w:lang w:val="en-ZM"/>
        </w:rPr>
        <w:t>Prudent insurer or reasonable insurer</w:t>
      </w:r>
    </w:p>
    <w:p w:rsidR="00E74C3C" w:rsidRPr="00E74C3C" w:rsidRDefault="00E74C3C" w:rsidP="00E74C3C">
      <w:pPr>
        <w:pStyle w:val="NoSpacing"/>
        <w:jc w:val="both"/>
        <w:rPr>
          <w:lang w:val="en-ZM"/>
        </w:rPr>
      </w:pPr>
      <w:r w:rsidRPr="00E74C3C">
        <w:rPr>
          <w:b/>
          <w:bCs/>
          <w:lang w:val="en-ZM"/>
        </w:rPr>
        <w:t>Container Transport International Inc v OceanusMutual Underwriting Association (Bermuda) Ltd [1984] 1LLOYDS REP 476</w:t>
      </w:r>
    </w:p>
    <w:p w:rsidR="00E74C3C" w:rsidRPr="00E74C3C" w:rsidRDefault="00E74C3C" w:rsidP="00E74C3C">
      <w:pPr>
        <w:pStyle w:val="NoSpacing"/>
        <w:jc w:val="both"/>
        <w:rPr>
          <w:lang w:val="en-ZM"/>
        </w:rPr>
      </w:pPr>
      <w:r w:rsidRPr="00E74C3C">
        <w:rPr>
          <w:b/>
          <w:bCs/>
          <w:lang w:val="en-ZM"/>
        </w:rPr>
        <w:t>Facts: </w:t>
      </w:r>
      <w:r w:rsidRPr="00E74C3C">
        <w:rPr>
          <w:lang w:val="en-ZM"/>
        </w:rPr>
        <w:t>The plaintiffs operated a scheme relying upon insurance. The insurers refused to renew, and they then approached and obtained insurance from the defendants, but it was alleged without disclosing the full history.</w:t>
      </w:r>
    </w:p>
    <w:p w:rsidR="00E74C3C" w:rsidRPr="00E74C3C" w:rsidRDefault="00E74C3C" w:rsidP="00E74C3C">
      <w:pPr>
        <w:pStyle w:val="NoSpacing"/>
        <w:jc w:val="both"/>
        <w:rPr>
          <w:lang w:val="en-ZM"/>
        </w:rPr>
      </w:pPr>
      <w:r w:rsidRPr="00E74C3C">
        <w:rPr>
          <w:b/>
          <w:bCs/>
          <w:lang w:val="en-ZM"/>
        </w:rPr>
        <w:t>Principle: </w:t>
      </w:r>
      <w:r w:rsidRPr="00E74C3C">
        <w:rPr>
          <w:lang w:val="en-ZM"/>
        </w:rPr>
        <w:t>The test of “prudent insurer” or “reasonable insurer” is the objective standard against which the materiality of the non-disclosed fact is to be tested so that the views of the particular insurer is irrelevant. </w:t>
      </w:r>
    </w:p>
    <w:p w:rsidR="00E74C3C" w:rsidRPr="00E74C3C" w:rsidRDefault="00E74C3C" w:rsidP="00E74C3C">
      <w:pPr>
        <w:pStyle w:val="NoSpacing"/>
        <w:jc w:val="both"/>
        <w:rPr>
          <w:lang w:val="en-ZM"/>
        </w:rPr>
      </w:pPr>
      <w:r w:rsidRPr="00E74C3C">
        <w:rPr>
          <w:b/>
          <w:bCs/>
          <w:lang w:val="en-ZM"/>
        </w:rPr>
        <w:t>Consequences of non-disclosure</w:t>
      </w:r>
    </w:p>
    <w:p w:rsidR="00E74C3C" w:rsidRPr="00E74C3C" w:rsidRDefault="00E74C3C" w:rsidP="00E74C3C">
      <w:pPr>
        <w:pStyle w:val="NoSpacing"/>
        <w:jc w:val="both"/>
        <w:rPr>
          <w:lang w:val="en-ZM"/>
        </w:rPr>
      </w:pPr>
      <w:r w:rsidRPr="00E74C3C">
        <w:rPr>
          <w:b/>
          <w:bCs/>
          <w:lang w:val="en-ZM"/>
        </w:rPr>
        <w:t>Abram v Westville [1923] AC 773 </w:t>
      </w:r>
    </w:p>
    <w:p w:rsidR="00E74C3C" w:rsidRPr="00E74C3C" w:rsidRDefault="00E74C3C" w:rsidP="00E74C3C">
      <w:pPr>
        <w:pStyle w:val="NoSpacing"/>
        <w:jc w:val="both"/>
        <w:rPr>
          <w:lang w:val="en-ZM"/>
        </w:rPr>
      </w:pPr>
      <w:r w:rsidRPr="00E74C3C">
        <w:rPr>
          <w:b/>
          <w:bCs/>
          <w:lang w:val="en-ZM"/>
        </w:rPr>
        <w:t>Principle:</w:t>
      </w:r>
      <w:r w:rsidRPr="00E74C3C">
        <w:rPr>
          <w:lang w:val="en-ZM"/>
        </w:rPr>
        <w:t> The effect of non-disclosure is to render the insurance contract voidable and thereby entitling the insurer to avoid it.</w:t>
      </w:r>
    </w:p>
    <w:p w:rsidR="00E74C3C" w:rsidRDefault="00E74C3C" w:rsidP="00E74C3C">
      <w:pPr>
        <w:pStyle w:val="NoSpacing"/>
        <w:jc w:val="both"/>
        <w:rPr>
          <w:b/>
          <w:bCs/>
          <w:u w:val="single"/>
          <w:lang w:val="en-ZM"/>
        </w:rPr>
      </w:pPr>
    </w:p>
    <w:p w:rsidR="00E74C3C" w:rsidRPr="00E74C3C" w:rsidRDefault="00E74C3C" w:rsidP="00E74C3C">
      <w:pPr>
        <w:pStyle w:val="NoSpacing"/>
        <w:jc w:val="both"/>
        <w:rPr>
          <w:lang w:val="en-ZM"/>
        </w:rPr>
      </w:pPr>
      <w:r w:rsidRPr="00E74C3C">
        <w:rPr>
          <w:b/>
          <w:bCs/>
          <w:u w:val="single"/>
          <w:lang w:val="en-ZM"/>
        </w:rPr>
        <w:t>UNIT 5(CONSTRUING INSURANCE CONTRACTS)</w:t>
      </w:r>
    </w:p>
    <w:p w:rsidR="00E74C3C" w:rsidRPr="00E74C3C" w:rsidRDefault="00E74C3C" w:rsidP="00E74C3C">
      <w:pPr>
        <w:pStyle w:val="NoSpacing"/>
        <w:jc w:val="both"/>
        <w:rPr>
          <w:lang w:val="en-ZM"/>
        </w:rPr>
      </w:pPr>
      <w:r w:rsidRPr="00E74C3C">
        <w:rPr>
          <w:b/>
          <w:bCs/>
          <w:lang w:val="en-ZM"/>
        </w:rPr>
        <w:t>Interpretation</w:t>
      </w:r>
    </w:p>
    <w:p w:rsidR="00E74C3C" w:rsidRPr="00E74C3C" w:rsidRDefault="00E74C3C" w:rsidP="00E74C3C">
      <w:pPr>
        <w:pStyle w:val="NoSpacing"/>
        <w:jc w:val="both"/>
        <w:rPr>
          <w:lang w:val="en-ZM"/>
        </w:rPr>
      </w:pPr>
      <w:r w:rsidRPr="00E74C3C">
        <w:rPr>
          <w:b/>
          <w:bCs/>
          <w:lang w:val="en-ZM"/>
        </w:rPr>
        <w:t>Wood V General Accident Fire and Life Assurance Co (1948) 82 LI L Rep 77</w:t>
      </w:r>
    </w:p>
    <w:p w:rsidR="00E74C3C" w:rsidRPr="00E74C3C" w:rsidRDefault="00E74C3C" w:rsidP="00E74C3C">
      <w:pPr>
        <w:pStyle w:val="NoSpacing"/>
        <w:jc w:val="both"/>
        <w:rPr>
          <w:lang w:val="en-ZM"/>
        </w:rPr>
      </w:pPr>
      <w:r w:rsidRPr="00E74C3C">
        <w:rPr>
          <w:b/>
          <w:bCs/>
          <w:lang w:val="en-ZM"/>
        </w:rPr>
        <w:t>Principle:</w:t>
      </w:r>
      <w:r w:rsidRPr="00E74C3C">
        <w:rPr>
          <w:lang w:val="en-ZM"/>
        </w:rPr>
        <w:t> The basic rule for interpretation of any contractual document including insurance contracts is to interpret words according to “their natural, ordinary, normal and reasonable meaning.”</w:t>
      </w:r>
    </w:p>
    <w:p w:rsidR="00E74C3C" w:rsidRPr="00E74C3C" w:rsidRDefault="00E74C3C" w:rsidP="00E74C3C">
      <w:pPr>
        <w:pStyle w:val="NoSpacing"/>
        <w:jc w:val="both"/>
        <w:rPr>
          <w:lang w:val="en-ZM"/>
        </w:rPr>
      </w:pPr>
      <w:r w:rsidRPr="00E74C3C">
        <w:rPr>
          <w:b/>
          <w:bCs/>
          <w:lang w:val="en-ZM"/>
        </w:rPr>
        <w:t>Thompson v Equity Fir Insurance Co [1910] AC 592</w:t>
      </w:r>
    </w:p>
    <w:p w:rsidR="00E74C3C" w:rsidRPr="00E74C3C" w:rsidRDefault="00E74C3C" w:rsidP="00E74C3C">
      <w:pPr>
        <w:pStyle w:val="NoSpacing"/>
        <w:jc w:val="both"/>
        <w:rPr>
          <w:lang w:val="en-ZM"/>
        </w:rPr>
      </w:pPr>
      <w:r w:rsidRPr="00E74C3C">
        <w:rPr>
          <w:b/>
          <w:bCs/>
          <w:lang w:val="en-ZM"/>
        </w:rPr>
        <w:t>Principal:</w:t>
      </w:r>
      <w:r w:rsidRPr="00E74C3C">
        <w:rPr>
          <w:lang w:val="en-ZM"/>
        </w:rPr>
        <w:t> This means that terms, words and phrases used in the policy are to be understood in their natural, ordinary and popular sense unless the context shows that different meaning was intended.</w:t>
      </w:r>
    </w:p>
    <w:p w:rsidR="00E74C3C" w:rsidRPr="00E74C3C" w:rsidRDefault="00E74C3C" w:rsidP="00E74C3C">
      <w:pPr>
        <w:pStyle w:val="NoSpacing"/>
        <w:jc w:val="both"/>
        <w:rPr>
          <w:lang w:val="en-ZM"/>
        </w:rPr>
      </w:pPr>
      <w:r w:rsidRPr="00E74C3C">
        <w:rPr>
          <w:b/>
          <w:bCs/>
          <w:lang w:val="en-ZM"/>
        </w:rPr>
        <w:t>Held:</w:t>
      </w:r>
      <w:r w:rsidRPr="00E74C3C">
        <w:rPr>
          <w:lang w:val="en-ZM"/>
        </w:rPr>
        <w:t> that the insurer was liable for the loss.  The words “stored or kept” in their ordinary meaning implied a significant quantity and brought up the notion of warehousing or keeping in stock for trading.</w:t>
      </w:r>
    </w:p>
    <w:p w:rsidR="00E74C3C" w:rsidRPr="00E74C3C" w:rsidRDefault="00E74C3C" w:rsidP="00E74C3C">
      <w:pPr>
        <w:pStyle w:val="NoSpacing"/>
        <w:jc w:val="both"/>
        <w:rPr>
          <w:lang w:val="en-ZM"/>
        </w:rPr>
      </w:pPr>
      <w:r w:rsidRPr="00E74C3C">
        <w:rPr>
          <w:b/>
          <w:bCs/>
          <w:lang w:val="en-ZM"/>
        </w:rPr>
        <w:t>Anderson Mazoka &amp; Others v Levy Mwanawasa (2005) ZR 138</w:t>
      </w:r>
    </w:p>
    <w:p w:rsidR="00E74C3C" w:rsidRPr="00E74C3C" w:rsidRDefault="00E74C3C" w:rsidP="00E74C3C">
      <w:pPr>
        <w:pStyle w:val="NoSpacing"/>
        <w:jc w:val="both"/>
        <w:rPr>
          <w:lang w:val="en-ZM"/>
        </w:rPr>
      </w:pPr>
      <w:r w:rsidRPr="00E74C3C">
        <w:rPr>
          <w:b/>
          <w:bCs/>
          <w:lang w:val="en-ZM"/>
        </w:rPr>
        <w:t>Held:</w:t>
      </w:r>
      <w:r w:rsidRPr="00E74C3C">
        <w:rPr>
          <w:lang w:val="en-ZM"/>
        </w:rPr>
        <w:t> “It is trite law that the primary rule of interpretation is that words should be given their grammatical and natural meaning. It is only if there is ambiguity in the natural meaning of the words and the intention of the legislation cannot be ascertained from the words used by the legislature that recourse can be had to other principles of interpretation.”</w:t>
      </w:r>
    </w:p>
    <w:p w:rsidR="00E74C3C" w:rsidRPr="00E74C3C" w:rsidRDefault="00E74C3C" w:rsidP="00E74C3C">
      <w:pPr>
        <w:pStyle w:val="NoSpacing"/>
        <w:jc w:val="both"/>
        <w:rPr>
          <w:lang w:val="en-ZM"/>
        </w:rPr>
      </w:pPr>
      <w:r w:rsidRPr="00E74C3C">
        <w:rPr>
          <w:b/>
          <w:bCs/>
          <w:lang w:val="en-ZM"/>
        </w:rPr>
        <w:t>Technical words</w:t>
      </w:r>
    </w:p>
    <w:p w:rsidR="00E74C3C" w:rsidRPr="00E74C3C" w:rsidRDefault="00E74C3C" w:rsidP="00E74C3C">
      <w:pPr>
        <w:pStyle w:val="NoSpacing"/>
        <w:jc w:val="both"/>
        <w:rPr>
          <w:lang w:val="en-ZM"/>
        </w:rPr>
      </w:pPr>
      <w:r w:rsidRPr="00E74C3C">
        <w:rPr>
          <w:b/>
          <w:bCs/>
          <w:lang w:val="en-ZM"/>
        </w:rPr>
        <w:t>London &amp; Lancashire Fire v Boland [1924] AC 836</w:t>
      </w:r>
    </w:p>
    <w:p w:rsidR="00E74C3C" w:rsidRPr="00E74C3C" w:rsidRDefault="00E74C3C" w:rsidP="00E74C3C">
      <w:pPr>
        <w:pStyle w:val="NoSpacing"/>
        <w:jc w:val="both"/>
        <w:rPr>
          <w:lang w:val="en-ZM"/>
        </w:rPr>
      </w:pPr>
      <w:r w:rsidRPr="00E74C3C">
        <w:rPr>
          <w:b/>
          <w:bCs/>
          <w:lang w:val="en-ZM"/>
        </w:rPr>
        <w:t>Principle:</w:t>
      </w:r>
      <w:r w:rsidRPr="00E74C3C">
        <w:rPr>
          <w:lang w:val="en-ZM"/>
        </w:rPr>
        <w:t> Technical words or legal words are to be given their technical or legal meaning. i.e. where the word ‘riot’ appears in an insurance policy it must be given its meaning in criminal law.</w:t>
      </w:r>
    </w:p>
    <w:p w:rsidR="00E74C3C" w:rsidRPr="00E74C3C" w:rsidRDefault="00E74C3C" w:rsidP="00E74C3C">
      <w:pPr>
        <w:pStyle w:val="NoSpacing"/>
        <w:jc w:val="both"/>
        <w:rPr>
          <w:lang w:val="en-ZM"/>
        </w:rPr>
      </w:pPr>
      <w:r w:rsidRPr="00E74C3C">
        <w:rPr>
          <w:b/>
          <w:bCs/>
          <w:lang w:val="en-ZM"/>
        </w:rPr>
        <w:t>Contra proferentum rule</w:t>
      </w:r>
    </w:p>
    <w:p w:rsidR="00E74C3C" w:rsidRPr="00E74C3C" w:rsidRDefault="00E74C3C" w:rsidP="00E74C3C">
      <w:pPr>
        <w:pStyle w:val="NoSpacing"/>
        <w:jc w:val="both"/>
        <w:rPr>
          <w:lang w:val="en-ZM"/>
        </w:rPr>
      </w:pPr>
      <w:r w:rsidRPr="00E74C3C">
        <w:rPr>
          <w:b/>
          <w:bCs/>
          <w:lang w:val="en-ZM"/>
        </w:rPr>
        <w:t>Houghton v Trafalgar Insurance Co [1954] 1 QB 247</w:t>
      </w:r>
    </w:p>
    <w:p w:rsidR="00E74C3C" w:rsidRPr="00E74C3C" w:rsidRDefault="00E74C3C" w:rsidP="00E74C3C">
      <w:pPr>
        <w:pStyle w:val="NoSpacing"/>
        <w:jc w:val="both"/>
        <w:rPr>
          <w:lang w:val="en-ZM"/>
        </w:rPr>
      </w:pPr>
      <w:r w:rsidRPr="00E74C3C">
        <w:rPr>
          <w:b/>
          <w:bCs/>
          <w:lang w:val="en-ZM"/>
        </w:rPr>
        <w:lastRenderedPageBreak/>
        <w:t>Facts: </w:t>
      </w:r>
      <w:r w:rsidRPr="00E74C3C">
        <w:rPr>
          <w:lang w:val="en-ZM"/>
        </w:rPr>
        <w:t>The claimant and the defendant had entered into an insurance contract (with the defendant being the insurer). The contract included an exemption clause, which stipulated that the Defendant was not liable to pay out where the claimant’s vehicle had an excess load at the time of an accident. The specific wording of the exemption clause was that coverage was excluded for “loss, damage and or liability caused or arising whilst the car is conveying any load in excess of that for which it was constructed”. The Claimant suffered a car accident and attempted to claim on his policy. At the time of the accident there were 6 people in the vehicle. The vehicle was designed to seat only 5. </w:t>
      </w:r>
    </w:p>
    <w:p w:rsidR="00E74C3C" w:rsidRPr="00E74C3C" w:rsidRDefault="00E74C3C" w:rsidP="00E74C3C">
      <w:pPr>
        <w:pStyle w:val="NoSpacing"/>
        <w:jc w:val="both"/>
        <w:rPr>
          <w:lang w:val="en-ZM"/>
        </w:rPr>
      </w:pPr>
      <w:r w:rsidRPr="00E74C3C">
        <w:rPr>
          <w:b/>
          <w:bCs/>
          <w:lang w:val="en-ZM"/>
        </w:rPr>
        <w:t>Principle:</w:t>
      </w:r>
      <w:r w:rsidRPr="00E74C3C">
        <w:rPr>
          <w:lang w:val="en-ZM"/>
        </w:rPr>
        <w:t> this rule is not really intended to give any special advantage to the insured as such but is meant to deprive the insurer of any undue advantage he/she might gain from his/her position as a maker of the policy.(a term of the contract will construed against the party relying on that term).</w:t>
      </w:r>
    </w:p>
    <w:p w:rsidR="00E74C3C" w:rsidRPr="00E74C3C" w:rsidRDefault="00E74C3C" w:rsidP="00E74C3C">
      <w:pPr>
        <w:pStyle w:val="NoSpacing"/>
        <w:jc w:val="both"/>
        <w:rPr>
          <w:lang w:val="en-ZM"/>
        </w:rPr>
      </w:pPr>
      <w:r w:rsidRPr="00E74C3C">
        <w:rPr>
          <w:lang w:val="en-ZM"/>
        </w:rPr>
        <w:t>Held: the meaning was ambiguous and that in such cases the meaning would be interpreted in the interests of the insured, in other words.</w:t>
      </w:r>
    </w:p>
    <w:p w:rsidR="00E74C3C" w:rsidRPr="00E74C3C" w:rsidRDefault="00E74C3C" w:rsidP="00E74C3C">
      <w:pPr>
        <w:pStyle w:val="NoSpacing"/>
        <w:jc w:val="both"/>
        <w:rPr>
          <w:lang w:val="en-ZM"/>
        </w:rPr>
      </w:pPr>
      <w:r w:rsidRPr="00E74C3C">
        <w:rPr>
          <w:b/>
          <w:bCs/>
          <w:lang w:val="en-ZM"/>
        </w:rPr>
        <w:t>Specialised Systems Limited V Epiphany Oscar Mubanga SCZ APPEAL NO 135 OF 2010- Principle:“The parol evidence rule only applies if the contract is intended to be entirely in writing. Therefore, there are instances in which parol evidence rule cannot be enforced. The said rule cannot be enforced: where there is an attempt to avoid parol evidence by draftmanship; when parol evidence is intended to show the purpose of the contract; if parol evidence is for purposes of identifying the subject matter of the contract; when parol evidence shows the existence of a condition precedent; where the contract is partly written and partly oral; and where a collateral contract has been formed.”</w:t>
      </w:r>
    </w:p>
    <w:p w:rsidR="00E74C3C" w:rsidRPr="00E74C3C" w:rsidRDefault="00E74C3C" w:rsidP="00E74C3C">
      <w:pPr>
        <w:pStyle w:val="NoSpacing"/>
        <w:jc w:val="both"/>
        <w:rPr>
          <w:lang w:val="en-ZM"/>
        </w:rPr>
      </w:pPr>
      <w:r w:rsidRPr="00E74C3C">
        <w:rPr>
          <w:b/>
          <w:bCs/>
          <w:lang w:val="en-ZM"/>
        </w:rPr>
        <w:t>The rule of Parole Evidence Rule proceeds on the assumption that the contract contains all the intentions of the parties and that once this is reduced into writing then extrinsic evidence cannot be brought in to vary a term of the contract. This is the general position but there are exceptions e.g. ambiguous provisions, circumstances.</w:t>
      </w:r>
    </w:p>
    <w:p w:rsidR="00E74C3C" w:rsidRPr="00E74C3C" w:rsidRDefault="00E74C3C" w:rsidP="00E74C3C">
      <w:pPr>
        <w:pStyle w:val="NoSpacing"/>
        <w:jc w:val="both"/>
        <w:rPr>
          <w:lang w:val="en-ZM"/>
        </w:rPr>
      </w:pPr>
      <w:r w:rsidRPr="00E74C3C">
        <w:rPr>
          <w:b/>
          <w:bCs/>
          <w:lang w:val="en-ZM"/>
        </w:rPr>
        <w:t>The nature of cover and loss</w:t>
      </w:r>
    </w:p>
    <w:p w:rsidR="00E74C3C" w:rsidRPr="00E74C3C" w:rsidRDefault="00E74C3C" w:rsidP="00E74C3C">
      <w:pPr>
        <w:pStyle w:val="NoSpacing"/>
        <w:jc w:val="both"/>
        <w:rPr>
          <w:lang w:val="en-ZM"/>
        </w:rPr>
      </w:pPr>
      <w:r w:rsidRPr="00E74C3C">
        <w:rPr>
          <w:b/>
          <w:bCs/>
          <w:lang w:val="en-ZM"/>
        </w:rPr>
        <w:t>British and Foreign Marine Insurance v Grant [1921] AC 41</w:t>
      </w:r>
    </w:p>
    <w:p w:rsidR="00E74C3C" w:rsidRPr="00E74C3C" w:rsidRDefault="00E74C3C" w:rsidP="00E74C3C">
      <w:pPr>
        <w:pStyle w:val="NoSpacing"/>
        <w:jc w:val="both"/>
        <w:rPr>
          <w:lang w:val="en-ZM"/>
        </w:rPr>
      </w:pPr>
      <w:r w:rsidRPr="00E74C3C">
        <w:rPr>
          <w:b/>
          <w:bCs/>
          <w:lang w:val="en-ZM"/>
        </w:rPr>
        <w:t>Facts: </w:t>
      </w:r>
      <w:r w:rsidRPr="00E74C3C">
        <w:rPr>
          <w:lang w:val="en-ZM"/>
        </w:rPr>
        <w:t>[T]he collapse of the roof in January, 1997 was a fortuitous event caused by the combination of two perils, i.e., the weakness of the structure produced by the faulty construction and the snow load of January 8, 1997.  That combination of events brought about the collapse which caused the loss and damage for which the insured claims.</w:t>
      </w:r>
    </w:p>
    <w:p w:rsidR="00E74C3C" w:rsidRPr="00E74C3C" w:rsidRDefault="00E74C3C" w:rsidP="00E74C3C">
      <w:pPr>
        <w:pStyle w:val="NoSpacing"/>
        <w:jc w:val="both"/>
        <w:rPr>
          <w:lang w:val="en-ZM"/>
        </w:rPr>
      </w:pPr>
      <w:r w:rsidRPr="00E74C3C">
        <w:rPr>
          <w:b/>
          <w:bCs/>
          <w:lang w:val="en-ZM"/>
        </w:rPr>
        <w:t>Principle:</w:t>
      </w:r>
      <w:r w:rsidRPr="00E74C3C">
        <w:rPr>
          <w:lang w:val="en-ZM"/>
        </w:rPr>
        <w:t> An insured will therefore not recover for certain losses such as those arising in the ordinary course of affairs.</w:t>
      </w:r>
    </w:p>
    <w:p w:rsidR="00E74C3C" w:rsidRPr="00E74C3C" w:rsidRDefault="00E74C3C" w:rsidP="00E74C3C">
      <w:pPr>
        <w:pStyle w:val="NoSpacing"/>
        <w:jc w:val="both"/>
        <w:rPr>
          <w:lang w:val="en-ZM"/>
        </w:rPr>
      </w:pPr>
      <w:r w:rsidRPr="00E74C3C">
        <w:rPr>
          <w:b/>
          <w:bCs/>
          <w:lang w:val="en-ZM"/>
        </w:rPr>
        <w:t>Taylor v Dumbar (1869) LR 4 CP 206</w:t>
      </w:r>
    </w:p>
    <w:p w:rsidR="00E74C3C" w:rsidRPr="00E74C3C" w:rsidRDefault="00E74C3C" w:rsidP="00E74C3C">
      <w:pPr>
        <w:pStyle w:val="NoSpacing"/>
        <w:jc w:val="both"/>
        <w:rPr>
          <w:lang w:val="en-ZM"/>
        </w:rPr>
      </w:pPr>
      <w:r w:rsidRPr="00E74C3C">
        <w:rPr>
          <w:b/>
          <w:bCs/>
          <w:lang w:val="en-ZM"/>
        </w:rPr>
        <w:t>Principle:</w:t>
      </w:r>
      <w:r w:rsidRPr="00E74C3C">
        <w:rPr>
          <w:lang w:val="en-ZM"/>
        </w:rPr>
        <w:t> Ordinary wear and tear is generally excluded.</w:t>
      </w:r>
    </w:p>
    <w:p w:rsidR="00E74C3C" w:rsidRPr="00E74C3C" w:rsidRDefault="00E74C3C" w:rsidP="00E74C3C">
      <w:pPr>
        <w:pStyle w:val="NoSpacing"/>
        <w:jc w:val="both"/>
        <w:rPr>
          <w:lang w:val="en-ZM"/>
        </w:rPr>
      </w:pPr>
      <w:r w:rsidRPr="00E74C3C">
        <w:rPr>
          <w:b/>
          <w:bCs/>
          <w:lang w:val="en-ZM"/>
        </w:rPr>
        <w:t>Public policy</w:t>
      </w:r>
    </w:p>
    <w:p w:rsidR="00E74C3C" w:rsidRPr="00E74C3C" w:rsidRDefault="00E74C3C" w:rsidP="00E74C3C">
      <w:pPr>
        <w:pStyle w:val="NoSpacing"/>
        <w:jc w:val="both"/>
        <w:rPr>
          <w:lang w:val="en-ZM"/>
        </w:rPr>
      </w:pPr>
      <w:r w:rsidRPr="00E74C3C">
        <w:rPr>
          <w:b/>
          <w:bCs/>
          <w:lang w:val="en-ZM"/>
        </w:rPr>
        <w:t>Geinsmar v Sun Alliance and London Insurance [1977] 2 Lloyds Rep 62</w:t>
      </w:r>
    </w:p>
    <w:p w:rsidR="00E74C3C" w:rsidRPr="00E74C3C" w:rsidRDefault="00E74C3C" w:rsidP="00E74C3C">
      <w:pPr>
        <w:pStyle w:val="NoSpacing"/>
        <w:jc w:val="both"/>
        <w:rPr>
          <w:lang w:val="en-ZM"/>
        </w:rPr>
      </w:pPr>
      <w:r w:rsidRPr="00E74C3C">
        <w:rPr>
          <w:b/>
          <w:bCs/>
          <w:lang w:val="en-ZM"/>
        </w:rPr>
        <w:t>Facts: </w:t>
      </w:r>
      <w:r w:rsidRPr="00E74C3C">
        <w:rPr>
          <w:lang w:val="en-ZM"/>
        </w:rPr>
        <w:t>The plaintiff had brought into the United Kingdom various items of jewellery which he failed to declare and on which he did not pay customs and excise duty. He had thus committed an offence in relation to the non-payment of duty and the jewellery was liable to forfeiture at any time. He claimed indemnity from the defendant insurers for the loss through theft at his home of the uncustomed jewellery and other items, which as part of the contents of his house were covered by three contracts of insurance with the defendants. They refused to indemnify the plaintiff in respect of the loss of the uncustomed items on the grounds of public policy and they claimed also that if they did indemnify the plaintiff, they would be committing an offence under section 304 of the Customs and Excise Act 1952. On the plaintiff's claim for indemnity under the insurance policies: -</w:t>
      </w:r>
    </w:p>
    <w:p w:rsidR="00E74C3C" w:rsidRPr="00E74C3C" w:rsidRDefault="00E74C3C" w:rsidP="00E74C3C">
      <w:pPr>
        <w:pStyle w:val="NoSpacing"/>
        <w:jc w:val="both"/>
        <w:rPr>
          <w:lang w:val="en-ZM"/>
        </w:rPr>
      </w:pPr>
      <w:r w:rsidRPr="00E74C3C">
        <w:rPr>
          <w:b/>
          <w:bCs/>
          <w:lang w:val="en-ZM"/>
        </w:rPr>
        <w:t>Principle:</w:t>
      </w:r>
      <w:r w:rsidRPr="00E74C3C">
        <w:rPr>
          <w:lang w:val="en-ZM"/>
        </w:rPr>
        <w:t> The general rule of the courts is to declare contracts with a tendency to lead to crime, immorality or other effects prejudicial to the public as void on grounds of public policy.</w:t>
      </w:r>
    </w:p>
    <w:p w:rsidR="00E74C3C" w:rsidRPr="00E74C3C" w:rsidRDefault="00E74C3C" w:rsidP="00E74C3C">
      <w:pPr>
        <w:pStyle w:val="NoSpacing"/>
        <w:jc w:val="both"/>
        <w:rPr>
          <w:lang w:val="en-ZM"/>
        </w:rPr>
      </w:pPr>
      <w:r w:rsidRPr="00E74C3C">
        <w:rPr>
          <w:b/>
          <w:bCs/>
          <w:lang w:val="en-ZM"/>
        </w:rPr>
        <w:lastRenderedPageBreak/>
        <w:t>Held:</w:t>
      </w:r>
      <w:r w:rsidRPr="00E74C3C">
        <w:rPr>
          <w:lang w:val="en-ZM"/>
        </w:rPr>
        <w:t> the insured could not recover in respect of the jewellery, as to allow recovery in those circumstances would enable the insured to benefit from his deliberate criminal act, even though the profit was sought indirectly under the policy of insurance.</w:t>
      </w:r>
    </w:p>
    <w:p w:rsidR="00E74C3C" w:rsidRDefault="00E74C3C" w:rsidP="00E74C3C">
      <w:pPr>
        <w:pStyle w:val="NoSpacing"/>
        <w:jc w:val="both"/>
        <w:rPr>
          <w:b/>
          <w:bCs/>
          <w:u w:val="single"/>
          <w:lang w:val="en-ZM"/>
        </w:rPr>
      </w:pPr>
    </w:p>
    <w:p w:rsidR="00E74C3C" w:rsidRPr="00E74C3C" w:rsidRDefault="00E74C3C" w:rsidP="00E74C3C">
      <w:pPr>
        <w:pStyle w:val="NoSpacing"/>
        <w:jc w:val="both"/>
        <w:rPr>
          <w:lang w:val="en-ZM"/>
        </w:rPr>
      </w:pPr>
      <w:r w:rsidRPr="00E74C3C">
        <w:rPr>
          <w:b/>
          <w:bCs/>
          <w:u w:val="single"/>
          <w:lang w:val="en-ZM"/>
        </w:rPr>
        <w:t>UNIT 6(WARRANTIES)</w:t>
      </w:r>
    </w:p>
    <w:p w:rsidR="00E74C3C" w:rsidRPr="00E74C3C" w:rsidRDefault="00E74C3C" w:rsidP="00E74C3C">
      <w:pPr>
        <w:pStyle w:val="NoSpacing"/>
        <w:jc w:val="both"/>
        <w:rPr>
          <w:lang w:val="en-ZM"/>
        </w:rPr>
      </w:pPr>
      <w:r w:rsidRPr="00E74C3C">
        <w:rPr>
          <w:b/>
          <w:bCs/>
          <w:lang w:val="en-ZM"/>
        </w:rPr>
        <w:t>Meaning of warranty</w:t>
      </w:r>
    </w:p>
    <w:p w:rsidR="00E74C3C" w:rsidRPr="00E74C3C" w:rsidRDefault="00E74C3C" w:rsidP="00E74C3C">
      <w:pPr>
        <w:pStyle w:val="NoSpacing"/>
        <w:jc w:val="both"/>
        <w:rPr>
          <w:lang w:val="en-ZM"/>
        </w:rPr>
      </w:pPr>
      <w:r w:rsidRPr="00E74C3C">
        <w:rPr>
          <w:b/>
          <w:bCs/>
          <w:lang w:val="en-ZM"/>
        </w:rPr>
        <w:t>Farr v Motor Traders’ Mutual Insurance Society [1920] 3 KB 669</w:t>
      </w:r>
    </w:p>
    <w:p w:rsidR="00E74C3C" w:rsidRPr="00E74C3C" w:rsidRDefault="00E74C3C" w:rsidP="00E74C3C">
      <w:pPr>
        <w:pStyle w:val="NoSpacing"/>
        <w:jc w:val="both"/>
        <w:rPr>
          <w:lang w:val="en-ZM"/>
        </w:rPr>
      </w:pPr>
      <w:r w:rsidRPr="00E74C3C">
        <w:rPr>
          <w:b/>
          <w:bCs/>
          <w:lang w:val="en-ZM"/>
        </w:rPr>
        <w:t>Principle:</w:t>
      </w:r>
      <w:r w:rsidRPr="00E74C3C">
        <w:rPr>
          <w:lang w:val="en-ZM"/>
        </w:rPr>
        <w:t> A warranty must be distinguished from a mere definition of the risk.</w:t>
      </w:r>
    </w:p>
    <w:p w:rsidR="00E74C3C" w:rsidRPr="00E74C3C" w:rsidRDefault="00E74C3C" w:rsidP="00E74C3C">
      <w:pPr>
        <w:pStyle w:val="NoSpacing"/>
        <w:jc w:val="both"/>
        <w:rPr>
          <w:lang w:val="en-ZM"/>
        </w:rPr>
      </w:pPr>
      <w:r w:rsidRPr="00E74C3C">
        <w:rPr>
          <w:b/>
          <w:bCs/>
          <w:lang w:val="en-ZM"/>
        </w:rPr>
        <w:t>Held:</w:t>
      </w:r>
      <w:r w:rsidRPr="00E74C3C">
        <w:rPr>
          <w:lang w:val="en-ZM"/>
        </w:rPr>
        <w:t> it was held that the term in question was a term delimiting the risk and not an express warranty, so that the assured was entitled to recover for an accident happening at a time when the term was being complied with.</w:t>
      </w:r>
    </w:p>
    <w:p w:rsidR="00E74C3C" w:rsidRPr="00E74C3C" w:rsidRDefault="00E74C3C" w:rsidP="00E74C3C">
      <w:pPr>
        <w:pStyle w:val="NoSpacing"/>
        <w:jc w:val="both"/>
        <w:rPr>
          <w:lang w:val="en-ZM"/>
        </w:rPr>
      </w:pPr>
      <w:r w:rsidRPr="00E74C3C">
        <w:rPr>
          <w:b/>
          <w:bCs/>
          <w:lang w:val="en-ZM"/>
        </w:rPr>
        <w:t>West v National Motor and Accident Insurance Union [1954] Lloyds Rep 463</w:t>
      </w:r>
    </w:p>
    <w:p w:rsidR="00E74C3C" w:rsidRPr="00E74C3C" w:rsidRDefault="00E74C3C" w:rsidP="00E74C3C">
      <w:pPr>
        <w:pStyle w:val="NoSpacing"/>
        <w:jc w:val="both"/>
        <w:rPr>
          <w:lang w:val="en-ZM"/>
        </w:rPr>
      </w:pPr>
      <w:r w:rsidRPr="00E74C3C">
        <w:rPr>
          <w:b/>
          <w:bCs/>
          <w:lang w:val="en-ZM"/>
        </w:rPr>
        <w:t>Facts: </w:t>
      </w:r>
      <w:r w:rsidRPr="00E74C3C">
        <w:rPr>
          <w:lang w:val="en-ZM"/>
        </w:rPr>
        <w:t>Mr West, who was the Claimant in the Arbitrator to which I shall refer, lived somewhere in the neighbourhood of Manchester. He was about to go into a house in Cheotham Hill Road, Manchester, in or about April, 1949, and he wished to insure his house, or bungalow, and the contents. I suppose he was seen by an agent of the Insurance Company, the name of which is The National Motor and Accident Insurance Union, Ltd., and he, Mr West, signed a Proposal Form.</w:t>
      </w:r>
    </w:p>
    <w:p w:rsidR="00E74C3C" w:rsidRPr="00E74C3C" w:rsidRDefault="00E74C3C" w:rsidP="00E74C3C">
      <w:pPr>
        <w:pStyle w:val="NoSpacing"/>
        <w:jc w:val="both"/>
        <w:rPr>
          <w:lang w:val="en-ZM"/>
        </w:rPr>
      </w:pPr>
      <w:r w:rsidRPr="00E74C3C">
        <w:rPr>
          <w:b/>
          <w:bCs/>
          <w:lang w:val="en-ZM"/>
        </w:rPr>
        <w:t>Principle:</w:t>
      </w:r>
      <w:r w:rsidRPr="00E74C3C">
        <w:rPr>
          <w:lang w:val="en-ZM"/>
        </w:rPr>
        <w:t> These may be created in different ways – they may be in the policy document itself or they may be in the proposal form, i.e. the ‘basis of the contract clause’.</w:t>
      </w:r>
    </w:p>
    <w:p w:rsidR="00E74C3C" w:rsidRPr="00E74C3C" w:rsidRDefault="00E74C3C" w:rsidP="00E74C3C">
      <w:pPr>
        <w:pStyle w:val="NoSpacing"/>
        <w:jc w:val="both"/>
        <w:rPr>
          <w:lang w:val="en-ZM"/>
        </w:rPr>
      </w:pPr>
      <w:r w:rsidRPr="00E74C3C">
        <w:rPr>
          <w:b/>
          <w:bCs/>
          <w:lang w:val="en-ZM"/>
        </w:rPr>
        <w:t>Breach of warranty </w:t>
      </w:r>
    </w:p>
    <w:p w:rsidR="00E74C3C" w:rsidRPr="00E74C3C" w:rsidRDefault="00E74C3C" w:rsidP="00E74C3C">
      <w:pPr>
        <w:pStyle w:val="NoSpacing"/>
        <w:jc w:val="both"/>
        <w:rPr>
          <w:lang w:val="en-ZM"/>
        </w:rPr>
      </w:pPr>
      <w:r w:rsidRPr="00E74C3C">
        <w:rPr>
          <w:b/>
          <w:bCs/>
          <w:lang w:val="en-ZM"/>
        </w:rPr>
        <w:t>Dawson v Bonnin (1922) AC 413</w:t>
      </w:r>
    </w:p>
    <w:p w:rsidR="00E74C3C" w:rsidRPr="00E74C3C" w:rsidRDefault="00E74C3C" w:rsidP="00E74C3C">
      <w:pPr>
        <w:pStyle w:val="NoSpacing"/>
        <w:jc w:val="both"/>
        <w:rPr>
          <w:lang w:val="en-ZM"/>
        </w:rPr>
      </w:pPr>
      <w:r w:rsidRPr="00E74C3C">
        <w:rPr>
          <w:b/>
          <w:bCs/>
          <w:lang w:val="en-ZM"/>
        </w:rPr>
        <w:t>Principle:</w:t>
      </w:r>
      <w:r w:rsidRPr="00E74C3C">
        <w:rPr>
          <w:lang w:val="en-ZM"/>
        </w:rPr>
        <w:t> If a warranty is breached the contract is repudiated under the policy without having to prove that the statement is material. </w:t>
      </w:r>
    </w:p>
    <w:p w:rsidR="00E74C3C" w:rsidRPr="00E74C3C" w:rsidRDefault="00E74C3C" w:rsidP="00E74C3C">
      <w:pPr>
        <w:pStyle w:val="NoSpacing"/>
        <w:jc w:val="both"/>
        <w:rPr>
          <w:lang w:val="en-ZM"/>
        </w:rPr>
      </w:pPr>
      <w:r w:rsidRPr="00E74C3C">
        <w:rPr>
          <w:b/>
          <w:bCs/>
          <w:lang w:val="en-ZM"/>
        </w:rPr>
        <w:t>Conditions</w:t>
      </w:r>
    </w:p>
    <w:p w:rsidR="00E74C3C" w:rsidRPr="00E74C3C" w:rsidRDefault="00E74C3C" w:rsidP="00E74C3C">
      <w:pPr>
        <w:pStyle w:val="NoSpacing"/>
        <w:jc w:val="both"/>
        <w:rPr>
          <w:lang w:val="en-ZM"/>
        </w:rPr>
      </w:pPr>
      <w:r w:rsidRPr="00E74C3C">
        <w:rPr>
          <w:b/>
          <w:bCs/>
          <w:lang w:val="en-ZM"/>
        </w:rPr>
        <w:t>RB Sirlaw v The New Asiatic Insurance Co Ltd &amp; Another EALR 1957 282</w:t>
      </w:r>
    </w:p>
    <w:p w:rsidR="00E74C3C" w:rsidRPr="00E74C3C" w:rsidRDefault="00E74C3C" w:rsidP="00E74C3C">
      <w:pPr>
        <w:pStyle w:val="NoSpacing"/>
        <w:jc w:val="both"/>
        <w:rPr>
          <w:lang w:val="en-ZM"/>
        </w:rPr>
      </w:pPr>
      <w:r w:rsidRPr="00E74C3C">
        <w:rPr>
          <w:b/>
          <w:bCs/>
          <w:lang w:val="en-ZM"/>
        </w:rPr>
        <w:t>Facts: </w:t>
      </w:r>
      <w:r w:rsidRPr="00E74C3C">
        <w:rPr>
          <w:lang w:val="en-ZM"/>
        </w:rPr>
        <w:t>The plaintiffs, the Asiatic Government Security Life Assurance Co., Ltd., sue the defendants, the New Asiatic Life Insurance Co., Ltd., claiming an injunction restraining the defendants from carrying on business, etc., under the name of 'The New Asiatic Life Assurance Co., Ltd.,' or any other name which includes the word 'Asiatic' which is likely to deceive or mislead the public into the belief that the defendant's company is the same as the plaintiff's company. In para. 3 of the plaint the plaintiffs allege that their name, and particularly the word 'Asiatic' had come to be associated with the plaintiffs'" company in the minds of the public. I emphasise 'the public' In para. 4 they allege that the defendants' name substantially is the same as that of the plaintiffs' company and is a colourable imitation of the plaintiffs' company's name.</w:t>
      </w:r>
    </w:p>
    <w:p w:rsidR="00E74C3C" w:rsidRPr="00E74C3C" w:rsidRDefault="00E74C3C" w:rsidP="00E74C3C">
      <w:pPr>
        <w:pStyle w:val="NoSpacing"/>
        <w:jc w:val="both"/>
        <w:rPr>
          <w:lang w:val="en-ZM"/>
        </w:rPr>
      </w:pPr>
      <w:r w:rsidRPr="00E74C3C">
        <w:rPr>
          <w:b/>
          <w:bCs/>
          <w:lang w:val="en-ZM"/>
        </w:rPr>
        <w:t>Principle:</w:t>
      </w:r>
      <w:r w:rsidRPr="00E74C3C">
        <w:rPr>
          <w:lang w:val="en-ZM"/>
        </w:rPr>
        <w:t> A breach of condition is actionable only if it causes the loss. The burden of proving a breach of condition lies on the insurers. </w:t>
      </w:r>
    </w:p>
    <w:p w:rsidR="00E74C3C" w:rsidRDefault="00E74C3C" w:rsidP="00E74C3C">
      <w:pPr>
        <w:pStyle w:val="NoSpacing"/>
        <w:jc w:val="both"/>
        <w:rPr>
          <w:b/>
          <w:bCs/>
          <w:u w:val="single"/>
          <w:lang w:val="en-ZM"/>
        </w:rPr>
      </w:pPr>
    </w:p>
    <w:p w:rsidR="00E74C3C" w:rsidRPr="00E74C3C" w:rsidRDefault="00E74C3C" w:rsidP="00E74C3C">
      <w:pPr>
        <w:pStyle w:val="NoSpacing"/>
        <w:jc w:val="both"/>
        <w:rPr>
          <w:lang w:val="en-ZM"/>
        </w:rPr>
      </w:pPr>
      <w:r w:rsidRPr="00E74C3C">
        <w:rPr>
          <w:b/>
          <w:bCs/>
          <w:u w:val="single"/>
          <w:lang w:val="en-ZM"/>
        </w:rPr>
        <w:t>UNIT 7(CAUSATION)</w:t>
      </w:r>
    </w:p>
    <w:p w:rsidR="00E74C3C" w:rsidRPr="00E74C3C" w:rsidRDefault="00E74C3C" w:rsidP="00E74C3C">
      <w:pPr>
        <w:pStyle w:val="NoSpacing"/>
        <w:jc w:val="both"/>
        <w:rPr>
          <w:lang w:val="en-ZM"/>
        </w:rPr>
      </w:pPr>
      <w:r w:rsidRPr="00E74C3C">
        <w:rPr>
          <w:b/>
          <w:bCs/>
          <w:lang w:val="en-ZM"/>
        </w:rPr>
        <w:t>Proximate cause definition</w:t>
      </w:r>
    </w:p>
    <w:p w:rsidR="00E74C3C" w:rsidRPr="00E74C3C" w:rsidRDefault="00E74C3C" w:rsidP="00E74C3C">
      <w:pPr>
        <w:pStyle w:val="NoSpacing"/>
        <w:jc w:val="both"/>
        <w:rPr>
          <w:lang w:val="en-ZM"/>
        </w:rPr>
      </w:pPr>
      <w:r w:rsidRPr="00E74C3C">
        <w:rPr>
          <w:b/>
          <w:bCs/>
          <w:lang w:val="en-ZM"/>
        </w:rPr>
        <w:t>Pawsey v Scottish Union &amp; National Insurance (1908)</w:t>
      </w:r>
    </w:p>
    <w:p w:rsidR="00E74C3C" w:rsidRPr="00E74C3C" w:rsidRDefault="00E74C3C" w:rsidP="00E74C3C">
      <w:pPr>
        <w:pStyle w:val="NoSpacing"/>
        <w:jc w:val="both"/>
        <w:rPr>
          <w:lang w:val="en-ZM"/>
        </w:rPr>
      </w:pPr>
      <w:r w:rsidRPr="00E74C3C">
        <w:rPr>
          <w:b/>
          <w:bCs/>
          <w:lang w:val="en-ZM"/>
        </w:rPr>
        <w:t>Held:</w:t>
      </w:r>
      <w:r w:rsidRPr="00E74C3C">
        <w:rPr>
          <w:lang w:val="en-ZM"/>
        </w:rPr>
        <w:t> the active efficient cause that sets in motion a train of events which brings about a result, without the intervention of any force started or working actively from a new or independent source.</w:t>
      </w:r>
    </w:p>
    <w:p w:rsidR="00E74C3C" w:rsidRPr="00E74C3C" w:rsidRDefault="00E74C3C" w:rsidP="00E74C3C">
      <w:pPr>
        <w:pStyle w:val="NoSpacing"/>
        <w:jc w:val="both"/>
        <w:rPr>
          <w:lang w:val="en-ZM"/>
        </w:rPr>
      </w:pPr>
      <w:r w:rsidRPr="00E74C3C">
        <w:rPr>
          <w:b/>
          <w:bCs/>
          <w:lang w:val="en-ZM"/>
        </w:rPr>
        <w:t>In determining what the proximate cause of a loss is, the courts have consistently declared that the guide is common sense, and causation is to be understood as the man in the street would understand it. See; </w:t>
      </w:r>
    </w:p>
    <w:p w:rsidR="00E74C3C" w:rsidRPr="00E74C3C" w:rsidRDefault="00E74C3C" w:rsidP="00E74C3C">
      <w:pPr>
        <w:pStyle w:val="NoSpacing"/>
        <w:jc w:val="both"/>
        <w:rPr>
          <w:lang w:val="en-ZM"/>
        </w:rPr>
      </w:pPr>
      <w:r w:rsidRPr="00E74C3C">
        <w:rPr>
          <w:lang w:val="en-ZM"/>
        </w:rPr>
        <w:t>Becker Gray &amp; Co v London Assurance Corporation[1918] AC 101</w:t>
      </w:r>
    </w:p>
    <w:p w:rsidR="00E74C3C" w:rsidRPr="00E74C3C" w:rsidRDefault="00E74C3C" w:rsidP="00E74C3C">
      <w:pPr>
        <w:pStyle w:val="NoSpacing"/>
        <w:jc w:val="both"/>
        <w:rPr>
          <w:lang w:val="en-ZM"/>
        </w:rPr>
      </w:pPr>
      <w:r w:rsidRPr="00E74C3C">
        <w:rPr>
          <w:b/>
          <w:bCs/>
          <w:lang w:val="en-ZM"/>
        </w:rPr>
        <w:t>Facts: </w:t>
      </w:r>
      <w:r w:rsidRPr="00E74C3C">
        <w:rPr>
          <w:lang w:val="en-ZM"/>
        </w:rPr>
        <w:t>In </w:t>
      </w:r>
      <w:r w:rsidRPr="00E74C3C">
        <w:rPr>
          <w:b/>
          <w:bCs/>
          <w:lang w:val="en-ZM"/>
        </w:rPr>
        <w:t>Becker Gray</w:t>
      </w:r>
      <w:r w:rsidRPr="00E74C3C">
        <w:rPr>
          <w:lang w:val="en-ZM"/>
        </w:rPr>
        <w:t xml:space="preserve">, shipped goods were insured against the usual perils, including men-of-war, enemies, and restraint of princes. War broke out in course of the voyage by sea and the master sailed to </w:t>
      </w:r>
      <w:r w:rsidRPr="00E74C3C">
        <w:rPr>
          <w:lang w:val="en-ZM"/>
        </w:rPr>
        <w:lastRenderedPageBreak/>
        <w:t>a port of safety. There was no evidence that the ship had been chased. There was evidence that she would have been in peril of capture had it proceeded. It was held that the frustration was caused by the voluntary act of the captain.</w:t>
      </w:r>
    </w:p>
    <w:p w:rsidR="00E74C3C" w:rsidRPr="00E74C3C" w:rsidRDefault="00E74C3C" w:rsidP="00E74C3C">
      <w:pPr>
        <w:pStyle w:val="NoSpacing"/>
        <w:jc w:val="both"/>
        <w:rPr>
          <w:lang w:val="en-ZM"/>
        </w:rPr>
      </w:pPr>
      <w:r w:rsidRPr="00E74C3C">
        <w:rPr>
          <w:lang w:val="en-ZM"/>
        </w:rPr>
        <w:t>Marsden v City and County Insurance (1865) LR 1 CP 232</w:t>
      </w:r>
    </w:p>
    <w:p w:rsidR="00E74C3C" w:rsidRPr="00E74C3C" w:rsidRDefault="00E74C3C" w:rsidP="00E74C3C">
      <w:pPr>
        <w:pStyle w:val="NoSpacing"/>
        <w:jc w:val="both"/>
        <w:rPr>
          <w:lang w:val="en-ZM"/>
        </w:rPr>
      </w:pPr>
      <w:r w:rsidRPr="00E74C3C">
        <w:rPr>
          <w:b/>
          <w:bCs/>
          <w:lang w:val="en-ZM"/>
        </w:rPr>
        <w:t>English courts adopted the last cause in point of time as being the proximate cause. See;</w:t>
      </w:r>
    </w:p>
    <w:p w:rsidR="00E74C3C" w:rsidRPr="00E74C3C" w:rsidRDefault="00E74C3C" w:rsidP="00E74C3C">
      <w:pPr>
        <w:pStyle w:val="NoSpacing"/>
        <w:jc w:val="both"/>
        <w:rPr>
          <w:lang w:val="en-ZM"/>
        </w:rPr>
      </w:pPr>
      <w:r w:rsidRPr="00E74C3C">
        <w:rPr>
          <w:b/>
          <w:bCs/>
          <w:lang w:val="en-ZM"/>
        </w:rPr>
        <w:t>LAWRENCE V ACCIDENTAL INSURANCE CO. LTD (1881) 7 QB 216: the deceased had taken out an insurance policy that covered death in case of personal injury caused by accidental means but not death from injury caused by fits. While standing on a platform at a train station the deceased had a fit, fell under a passing train and was killed. The court held that the proximate cause was the impact of the train (peril) and not the fit(exception).</w:t>
      </w:r>
    </w:p>
    <w:p w:rsidR="00E74C3C" w:rsidRPr="00E74C3C" w:rsidRDefault="00E74C3C" w:rsidP="00E74C3C">
      <w:pPr>
        <w:pStyle w:val="NoSpacing"/>
        <w:jc w:val="both"/>
        <w:rPr>
          <w:lang w:val="en-ZM"/>
        </w:rPr>
      </w:pPr>
      <w:r w:rsidRPr="00E74C3C">
        <w:rPr>
          <w:lang w:val="en-ZM"/>
        </w:rPr>
        <w:t>Winspear v Accident Insurance Association (1880) 6 QB D 42</w:t>
      </w:r>
    </w:p>
    <w:p w:rsidR="00E74C3C" w:rsidRPr="00E74C3C" w:rsidRDefault="00E74C3C" w:rsidP="00E74C3C">
      <w:pPr>
        <w:pStyle w:val="NoSpacing"/>
        <w:jc w:val="both"/>
        <w:rPr>
          <w:lang w:val="en-ZM"/>
        </w:rPr>
      </w:pPr>
      <w:r w:rsidRPr="00E74C3C">
        <w:rPr>
          <w:b/>
          <w:bCs/>
          <w:lang w:val="en-ZM"/>
        </w:rPr>
        <w:t>Rules and guidelines</w:t>
      </w:r>
    </w:p>
    <w:p w:rsidR="00E74C3C" w:rsidRPr="00E74C3C" w:rsidRDefault="00E74C3C" w:rsidP="00E74C3C">
      <w:pPr>
        <w:pStyle w:val="NoSpacing"/>
        <w:jc w:val="both"/>
        <w:rPr>
          <w:lang w:val="en-ZM"/>
        </w:rPr>
      </w:pPr>
      <w:r w:rsidRPr="00E74C3C">
        <w:rPr>
          <w:b/>
          <w:bCs/>
          <w:lang w:val="en-ZM"/>
        </w:rPr>
        <w:t>WAYNE TANK AND PUMP CO LTD v LIABILITY ASSURANCE CORPN LTD [1974] QB 57 a new equipment was turned on so that it may warm up overnight before being put through a trial run. This equipment was left unsupervised and because, of a defect, it caught fire. The Court of Appeal decided that the defective equipment was the proximate cause and the insurers were therefore not liable. NB The judges went on to say that </w:t>
      </w:r>
      <w:r w:rsidRPr="00E74C3C">
        <w:rPr>
          <w:b/>
          <w:bCs/>
          <w:i/>
          <w:iCs/>
          <w:lang w:val="en-ZM"/>
        </w:rPr>
        <w:t>even if there had been two proximate causes-the defective equipment and the negligent act of having no supervision-then, because one of the causes-the defective equipment was an excepted peril, then the insurers would not have been liable.</w:t>
      </w:r>
    </w:p>
    <w:p w:rsidR="00E74C3C" w:rsidRPr="00E74C3C" w:rsidRDefault="00E74C3C" w:rsidP="00E74C3C">
      <w:pPr>
        <w:pStyle w:val="NoSpacing"/>
        <w:jc w:val="both"/>
        <w:rPr>
          <w:lang w:val="en-ZM"/>
        </w:rPr>
      </w:pPr>
      <w:r w:rsidRPr="00E74C3C">
        <w:rPr>
          <w:b/>
          <w:bCs/>
          <w:lang w:val="en-ZM"/>
        </w:rPr>
        <w:t>Concurrent and independent causes</w:t>
      </w:r>
    </w:p>
    <w:p w:rsidR="00E74C3C" w:rsidRPr="00E74C3C" w:rsidRDefault="00E74C3C" w:rsidP="00E74C3C">
      <w:pPr>
        <w:pStyle w:val="NoSpacing"/>
        <w:jc w:val="both"/>
        <w:rPr>
          <w:lang w:val="en-ZM"/>
        </w:rPr>
      </w:pPr>
      <w:r w:rsidRPr="00E74C3C">
        <w:rPr>
          <w:b/>
          <w:bCs/>
          <w:lang w:val="en-ZM"/>
        </w:rPr>
        <w:t>Where it is not possible to separate the damage by the insured peril from that caused by the excepted peril the insurer is not liable. See;</w:t>
      </w:r>
    </w:p>
    <w:p w:rsidR="00E74C3C" w:rsidRPr="00E74C3C" w:rsidRDefault="00E74C3C" w:rsidP="00E74C3C">
      <w:pPr>
        <w:pStyle w:val="NoSpacing"/>
        <w:jc w:val="both"/>
        <w:rPr>
          <w:lang w:val="en-ZM"/>
        </w:rPr>
      </w:pPr>
      <w:r w:rsidRPr="00E74C3C">
        <w:rPr>
          <w:lang w:val="en-ZM"/>
        </w:rPr>
        <w:t>Ford Motor Co of Canada v Prudential Assurance Co [1958] 14 DLR 7</w:t>
      </w:r>
    </w:p>
    <w:p w:rsidR="00E74C3C" w:rsidRPr="00E74C3C" w:rsidRDefault="00E74C3C" w:rsidP="00E74C3C">
      <w:pPr>
        <w:pStyle w:val="NoSpacing"/>
        <w:jc w:val="both"/>
        <w:rPr>
          <w:lang w:val="en-ZM"/>
        </w:rPr>
      </w:pPr>
      <w:r w:rsidRPr="00E74C3C">
        <w:rPr>
          <w:b/>
          <w:bCs/>
          <w:lang w:val="en-ZM"/>
        </w:rPr>
        <w:t>Held:</w:t>
      </w:r>
      <w:r w:rsidRPr="00E74C3C">
        <w:rPr>
          <w:lang w:val="en-ZM"/>
        </w:rPr>
        <w:t> Caused by both the riot and the cold temperature – because temperature was excluded, no coverage is given.</w:t>
      </w:r>
    </w:p>
    <w:p w:rsidR="00E74C3C" w:rsidRPr="00E74C3C" w:rsidRDefault="00E74C3C" w:rsidP="00E74C3C">
      <w:pPr>
        <w:pStyle w:val="NoSpacing"/>
        <w:jc w:val="both"/>
        <w:rPr>
          <w:lang w:val="en-ZM"/>
        </w:rPr>
      </w:pPr>
      <w:r w:rsidRPr="00E74C3C">
        <w:rPr>
          <w:b/>
          <w:bCs/>
          <w:lang w:val="en-ZM"/>
        </w:rPr>
        <w:t>Multiple causes</w:t>
      </w:r>
    </w:p>
    <w:p w:rsidR="00E74C3C" w:rsidRPr="00E74C3C" w:rsidRDefault="00E74C3C" w:rsidP="00E74C3C">
      <w:pPr>
        <w:pStyle w:val="NoSpacing"/>
        <w:jc w:val="both"/>
        <w:rPr>
          <w:lang w:val="en-ZM"/>
        </w:rPr>
      </w:pPr>
      <w:r w:rsidRPr="00E74C3C">
        <w:rPr>
          <w:b/>
          <w:bCs/>
          <w:lang w:val="en-ZM"/>
        </w:rPr>
        <w:t>It is not always possible to identify a single cause of a loss where there are two or more proximate causes with at least one which is an insured peril and none of the others is expressly excluded by the contract, then the insurers will be liable. See; </w:t>
      </w:r>
    </w:p>
    <w:p w:rsidR="00E74C3C" w:rsidRPr="00E74C3C" w:rsidRDefault="00E74C3C" w:rsidP="00E74C3C">
      <w:pPr>
        <w:pStyle w:val="NoSpacing"/>
        <w:jc w:val="both"/>
        <w:rPr>
          <w:lang w:val="en-ZM"/>
        </w:rPr>
      </w:pPr>
      <w:r w:rsidRPr="00E74C3C">
        <w:rPr>
          <w:lang w:val="en-ZM"/>
        </w:rPr>
        <w:t>JJ Lloyd Instruments Ltd v Northern Star Insurance Co Ltd (The “Miss Jay Jay”) 1 Lloyds Rep 32 </w:t>
      </w:r>
    </w:p>
    <w:p w:rsidR="00E74C3C" w:rsidRPr="00E74C3C" w:rsidRDefault="00E74C3C" w:rsidP="00E74C3C">
      <w:pPr>
        <w:pStyle w:val="NoSpacing"/>
        <w:jc w:val="both"/>
        <w:rPr>
          <w:lang w:val="en-ZM"/>
        </w:rPr>
      </w:pPr>
      <w:r w:rsidRPr="00E74C3C">
        <w:rPr>
          <w:b/>
          <w:bCs/>
          <w:lang w:val="en-ZM"/>
        </w:rPr>
        <w:t>Held:</w:t>
      </w:r>
      <w:r w:rsidRPr="00E74C3C">
        <w:rPr>
          <w:lang w:val="en-ZM"/>
        </w:rPr>
        <w:t> Where there are two operative causes, one covered by the policy risks and one not, then provided that the second cause is not an excluded peril, the Assured can recover. There was only one loss and the total repair bill for the hull had to be paid by the insurer.</w:t>
      </w:r>
    </w:p>
    <w:p w:rsidR="00E74C3C" w:rsidRPr="00E74C3C" w:rsidRDefault="00E74C3C" w:rsidP="00E74C3C">
      <w:pPr>
        <w:pStyle w:val="NoSpacing"/>
        <w:jc w:val="both"/>
        <w:rPr>
          <w:lang w:val="en-ZM"/>
        </w:rPr>
      </w:pPr>
      <w:r w:rsidRPr="00E74C3C">
        <w:rPr>
          <w:b/>
          <w:bCs/>
          <w:lang w:val="en-ZM"/>
        </w:rPr>
        <w:t>On the other hand, if one of the causes is an excepted peril, then the insured will not be able to claim because otherwise the insurers will be held liable for something which it had been agreed they should not be liable. See; </w:t>
      </w:r>
    </w:p>
    <w:p w:rsidR="00E74C3C" w:rsidRPr="00E74C3C" w:rsidRDefault="00E74C3C" w:rsidP="00E74C3C">
      <w:pPr>
        <w:pStyle w:val="NoSpacing"/>
        <w:jc w:val="both"/>
        <w:rPr>
          <w:lang w:val="en-ZM"/>
        </w:rPr>
      </w:pPr>
      <w:r w:rsidRPr="00E74C3C">
        <w:rPr>
          <w:lang w:val="en-ZM"/>
        </w:rPr>
        <w:t>Board of Trade v Hain [1929] AC 534</w:t>
      </w:r>
    </w:p>
    <w:p w:rsidR="00E74C3C" w:rsidRPr="00E74C3C" w:rsidRDefault="00E74C3C" w:rsidP="00E74C3C">
      <w:pPr>
        <w:pStyle w:val="NoSpacing"/>
        <w:jc w:val="both"/>
        <w:rPr>
          <w:lang w:val="en-ZM"/>
        </w:rPr>
      </w:pPr>
      <w:r w:rsidRPr="00E74C3C">
        <w:rPr>
          <w:b/>
          <w:bCs/>
          <w:lang w:val="en-ZM"/>
        </w:rPr>
        <w:t>Successive connected causes</w:t>
      </w:r>
    </w:p>
    <w:p w:rsidR="00E74C3C" w:rsidRPr="00E74C3C" w:rsidRDefault="00E74C3C" w:rsidP="00E74C3C">
      <w:pPr>
        <w:pStyle w:val="NoSpacing"/>
        <w:jc w:val="both"/>
        <w:rPr>
          <w:lang w:val="en-ZM"/>
        </w:rPr>
      </w:pPr>
      <w:r w:rsidRPr="00E74C3C">
        <w:rPr>
          <w:b/>
          <w:bCs/>
          <w:lang w:val="en-ZM"/>
        </w:rPr>
        <w:t>Where the loss has resulted from an excepted peril but that peril was caused by a peril which is covered by the contract then the insurers will be liable. See;</w:t>
      </w:r>
    </w:p>
    <w:p w:rsidR="00E74C3C" w:rsidRPr="00E74C3C" w:rsidRDefault="00E74C3C" w:rsidP="00E74C3C">
      <w:pPr>
        <w:pStyle w:val="NoSpacing"/>
        <w:jc w:val="both"/>
        <w:rPr>
          <w:lang w:val="en-ZM"/>
        </w:rPr>
      </w:pPr>
      <w:r w:rsidRPr="00E74C3C">
        <w:rPr>
          <w:lang w:val="en-ZM"/>
        </w:rPr>
        <w:t>Fitton v Accidental Death Insurance Co [1864] 17 CB (NS) 122.</w:t>
      </w:r>
    </w:p>
    <w:p w:rsidR="00E74C3C" w:rsidRPr="00E74C3C" w:rsidRDefault="00E74C3C" w:rsidP="00E74C3C">
      <w:pPr>
        <w:pStyle w:val="NoSpacing"/>
        <w:jc w:val="both"/>
        <w:rPr>
          <w:lang w:val="en-ZM"/>
        </w:rPr>
      </w:pPr>
      <w:r w:rsidRPr="00E74C3C">
        <w:rPr>
          <w:b/>
          <w:bCs/>
          <w:lang w:val="en-ZM"/>
        </w:rPr>
        <w:t>Held:</w:t>
      </w:r>
      <w:r w:rsidRPr="00E74C3C">
        <w:rPr>
          <w:lang w:val="en-ZM"/>
        </w:rPr>
        <w:t> The insurers were held liable because the policy exempted them “only where the hernia arises within the system” and not where it was caused by the accident.</w:t>
      </w:r>
    </w:p>
    <w:p w:rsidR="00E74C3C" w:rsidRPr="00E74C3C" w:rsidRDefault="00E74C3C" w:rsidP="00E74C3C">
      <w:pPr>
        <w:pStyle w:val="NoSpacing"/>
        <w:jc w:val="both"/>
        <w:rPr>
          <w:lang w:val="en-ZM"/>
        </w:rPr>
      </w:pPr>
      <w:r w:rsidRPr="00E74C3C">
        <w:rPr>
          <w:b/>
          <w:bCs/>
          <w:lang w:val="en-ZM"/>
        </w:rPr>
        <w:t>Where an insured peril leads inevitably to an exception and then to loss, the proximate cause is the peril. See; </w:t>
      </w:r>
    </w:p>
    <w:p w:rsidR="00E74C3C" w:rsidRPr="00E74C3C" w:rsidRDefault="00E74C3C" w:rsidP="00E74C3C">
      <w:pPr>
        <w:pStyle w:val="NoSpacing"/>
        <w:jc w:val="both"/>
        <w:rPr>
          <w:lang w:val="en-ZM"/>
        </w:rPr>
      </w:pPr>
      <w:r w:rsidRPr="00E74C3C">
        <w:rPr>
          <w:lang w:val="en-ZM"/>
        </w:rPr>
        <w:t>Mardorf v Accidental Insurance Co [1903] 1 KB 584</w:t>
      </w:r>
    </w:p>
    <w:p w:rsidR="00E74C3C" w:rsidRPr="00E74C3C" w:rsidRDefault="00E74C3C" w:rsidP="00E74C3C">
      <w:pPr>
        <w:pStyle w:val="NoSpacing"/>
        <w:jc w:val="both"/>
        <w:rPr>
          <w:lang w:val="en-ZM"/>
        </w:rPr>
      </w:pPr>
      <w:r w:rsidRPr="00E74C3C">
        <w:rPr>
          <w:b/>
          <w:bCs/>
          <w:lang w:val="en-ZM"/>
        </w:rPr>
        <w:t>Reasonable effort to avoid or minimise loss. See;</w:t>
      </w:r>
    </w:p>
    <w:p w:rsidR="00E74C3C" w:rsidRPr="00E74C3C" w:rsidRDefault="00E74C3C" w:rsidP="00E74C3C">
      <w:pPr>
        <w:pStyle w:val="NoSpacing"/>
        <w:jc w:val="both"/>
        <w:rPr>
          <w:lang w:val="en-ZM"/>
        </w:rPr>
      </w:pPr>
      <w:r w:rsidRPr="00E74C3C">
        <w:rPr>
          <w:lang w:val="en-ZM"/>
        </w:rPr>
        <w:t>Zambia State Insurance Corporation Ltd v Northern Breweries Ltd (2000) ZR 42 (supreme Court of Zambia)</w:t>
      </w:r>
    </w:p>
    <w:p w:rsidR="00E74C3C" w:rsidRPr="00E74C3C" w:rsidRDefault="00E74C3C" w:rsidP="00E74C3C">
      <w:pPr>
        <w:pStyle w:val="NoSpacing"/>
        <w:jc w:val="both"/>
        <w:rPr>
          <w:lang w:val="en-ZM"/>
        </w:rPr>
      </w:pPr>
      <w:r w:rsidRPr="00E74C3C">
        <w:rPr>
          <w:b/>
          <w:bCs/>
          <w:lang w:val="en-ZM"/>
        </w:rPr>
        <w:lastRenderedPageBreak/>
        <w:t>Held:</w:t>
      </w:r>
      <w:r w:rsidRPr="00E74C3C">
        <w:rPr>
          <w:lang w:val="en-ZM"/>
        </w:rPr>
        <w:t> The learned trial Judge having found that the collapse of the boiler was not a collapse as defined in the policy misdirected himself in holding that insurance companies are there to cover negligent acts. Negligence was specifically excepted in the policy.</w:t>
      </w:r>
    </w:p>
    <w:p w:rsidR="00E74C3C" w:rsidRPr="00E74C3C" w:rsidRDefault="00E74C3C" w:rsidP="00E74C3C">
      <w:pPr>
        <w:pStyle w:val="NoSpacing"/>
        <w:jc w:val="both"/>
        <w:rPr>
          <w:lang w:val="en-ZM"/>
        </w:rPr>
      </w:pPr>
      <w:r w:rsidRPr="00E74C3C">
        <w:rPr>
          <w:b/>
          <w:bCs/>
          <w:lang w:val="en-ZM"/>
        </w:rPr>
        <w:t>Notice of notification</w:t>
      </w:r>
    </w:p>
    <w:p w:rsidR="00E74C3C" w:rsidRPr="00E74C3C" w:rsidRDefault="00E74C3C" w:rsidP="00E74C3C">
      <w:pPr>
        <w:pStyle w:val="NoSpacing"/>
        <w:jc w:val="both"/>
        <w:rPr>
          <w:lang w:val="en-ZM"/>
        </w:rPr>
      </w:pPr>
      <w:r w:rsidRPr="00E74C3C">
        <w:rPr>
          <w:b/>
          <w:bCs/>
          <w:lang w:val="en-ZM"/>
        </w:rPr>
        <w:t>The insured is generally under a duty to notify the insurer of a loss within a specified period or when where non is specified, within a reasonable time. See; </w:t>
      </w:r>
    </w:p>
    <w:p w:rsidR="00E74C3C" w:rsidRPr="00E74C3C" w:rsidRDefault="00E74C3C" w:rsidP="00E74C3C">
      <w:pPr>
        <w:pStyle w:val="NoSpacing"/>
        <w:jc w:val="both"/>
        <w:rPr>
          <w:lang w:val="en-ZM"/>
        </w:rPr>
      </w:pPr>
      <w:r w:rsidRPr="00E74C3C">
        <w:rPr>
          <w:lang w:val="en-ZM"/>
        </w:rPr>
        <w:t>Haden Fayre Ltd v British National Insurance Society Ltd [1984] 2 Lloyd’s Rep 393</w:t>
      </w:r>
    </w:p>
    <w:p w:rsidR="00E74C3C" w:rsidRPr="00E74C3C" w:rsidRDefault="00E74C3C" w:rsidP="00E74C3C">
      <w:pPr>
        <w:pStyle w:val="NoSpacing"/>
        <w:jc w:val="both"/>
        <w:rPr>
          <w:lang w:val="en-ZM"/>
        </w:rPr>
      </w:pPr>
      <w:r w:rsidRPr="00E74C3C">
        <w:rPr>
          <w:b/>
          <w:bCs/>
          <w:lang w:val="en-ZM"/>
        </w:rPr>
        <w:t>The notification by the insured may be by a third party like the police or administrator of a deceased estate. See; </w:t>
      </w:r>
    </w:p>
    <w:p w:rsidR="00E74C3C" w:rsidRPr="00E74C3C" w:rsidRDefault="00E74C3C" w:rsidP="00E74C3C">
      <w:pPr>
        <w:pStyle w:val="NoSpacing"/>
        <w:jc w:val="both"/>
        <w:rPr>
          <w:lang w:val="en-ZM"/>
        </w:rPr>
      </w:pPr>
      <w:r w:rsidRPr="00E74C3C">
        <w:rPr>
          <w:lang w:val="en-ZM"/>
        </w:rPr>
        <w:t>Lickiss v Milestone [1966] 1 All ER 972</w:t>
      </w:r>
    </w:p>
    <w:p w:rsidR="00E74C3C" w:rsidRPr="00E74C3C" w:rsidRDefault="00E74C3C" w:rsidP="00E74C3C">
      <w:pPr>
        <w:pStyle w:val="NoSpacing"/>
        <w:jc w:val="both"/>
        <w:rPr>
          <w:lang w:val="en-ZM"/>
        </w:rPr>
      </w:pPr>
      <w:r w:rsidRPr="00E74C3C">
        <w:rPr>
          <w:b/>
          <w:bCs/>
          <w:lang w:val="en-ZM"/>
        </w:rPr>
        <w:t>The insured’s duty of utmost good faith continues beyond the time when the policy is initially effected and renewed and operates even when an insured makes a claim against the insurers for the loss. See; </w:t>
      </w:r>
    </w:p>
    <w:p w:rsidR="00E74C3C" w:rsidRPr="00E74C3C" w:rsidRDefault="00E74C3C" w:rsidP="00E74C3C">
      <w:pPr>
        <w:pStyle w:val="NoSpacing"/>
        <w:jc w:val="both"/>
        <w:rPr>
          <w:lang w:val="en-ZM"/>
        </w:rPr>
      </w:pPr>
      <w:r w:rsidRPr="00E74C3C">
        <w:rPr>
          <w:lang w:val="en-ZM"/>
        </w:rPr>
        <w:t>Orakpo v Barclays Insurance Services [1995] LR 443</w:t>
      </w:r>
    </w:p>
    <w:p w:rsidR="00E74C3C" w:rsidRPr="00E74C3C" w:rsidRDefault="00E74C3C" w:rsidP="00E74C3C">
      <w:pPr>
        <w:pStyle w:val="NoSpacing"/>
        <w:jc w:val="both"/>
        <w:rPr>
          <w:lang w:val="en-ZM"/>
        </w:rPr>
      </w:pPr>
      <w:r w:rsidRPr="00E74C3C">
        <w:rPr>
          <w:b/>
          <w:bCs/>
          <w:lang w:val="en-ZM"/>
        </w:rPr>
        <w:t>Meaning of fraud</w:t>
      </w:r>
    </w:p>
    <w:p w:rsidR="00E74C3C" w:rsidRPr="00E74C3C" w:rsidRDefault="00E74C3C" w:rsidP="00E74C3C">
      <w:pPr>
        <w:pStyle w:val="NoSpacing"/>
        <w:jc w:val="both"/>
        <w:rPr>
          <w:lang w:val="en-ZM"/>
        </w:rPr>
      </w:pPr>
      <w:r w:rsidRPr="00E74C3C">
        <w:rPr>
          <w:b/>
          <w:bCs/>
          <w:lang w:val="en-ZM"/>
        </w:rPr>
        <w:t>For a claim to amount to a fraudulent one, the insured should know it to be false or at least culpably reckless. Mere negligence will not suffice and the onus of proof is on the insurer. See; </w:t>
      </w:r>
    </w:p>
    <w:p w:rsidR="00E74C3C" w:rsidRPr="00E74C3C" w:rsidRDefault="00E74C3C" w:rsidP="00E74C3C">
      <w:pPr>
        <w:pStyle w:val="NoSpacing"/>
        <w:jc w:val="both"/>
        <w:rPr>
          <w:lang w:val="en-ZM"/>
        </w:rPr>
      </w:pPr>
      <w:r w:rsidRPr="00E74C3C">
        <w:rPr>
          <w:lang w:val="en-ZM"/>
        </w:rPr>
        <w:t>Agapitos v Agnew [2002] Lloyds Rep I R 573</w:t>
      </w:r>
    </w:p>
    <w:p w:rsidR="00E74C3C" w:rsidRPr="00E74C3C" w:rsidRDefault="00E74C3C" w:rsidP="00E74C3C">
      <w:pPr>
        <w:pStyle w:val="NoSpacing"/>
        <w:jc w:val="both"/>
        <w:rPr>
          <w:lang w:val="en-ZM"/>
        </w:rPr>
      </w:pPr>
      <w:r w:rsidRPr="00E74C3C">
        <w:rPr>
          <w:lang w:val="en-ZM"/>
        </w:rPr>
        <w:t>The case brought out 5 categories of fraud:</w:t>
      </w:r>
    </w:p>
    <w:p w:rsidR="00E74C3C" w:rsidRPr="00E74C3C" w:rsidRDefault="00E74C3C" w:rsidP="00E74C3C">
      <w:pPr>
        <w:pStyle w:val="NoSpacing"/>
        <w:jc w:val="both"/>
        <w:rPr>
          <w:lang w:val="en-ZM"/>
        </w:rPr>
      </w:pPr>
      <w:r w:rsidRPr="00E74C3C">
        <w:rPr>
          <w:lang w:val="en-ZM"/>
        </w:rPr>
        <w:t>(a) The assured had suffered no loss but made a claim.</w:t>
      </w:r>
    </w:p>
    <w:p w:rsidR="00E74C3C" w:rsidRPr="00E74C3C" w:rsidRDefault="00E74C3C" w:rsidP="00E74C3C">
      <w:pPr>
        <w:pStyle w:val="NoSpacing"/>
        <w:jc w:val="both"/>
        <w:rPr>
          <w:lang w:val="en-ZM"/>
        </w:rPr>
      </w:pPr>
      <w:r w:rsidRPr="00E74C3C">
        <w:rPr>
          <w:lang w:val="en-ZM"/>
        </w:rPr>
        <w:t>(b) The assured’s loss was less than had been claimed.</w:t>
      </w:r>
    </w:p>
    <w:p w:rsidR="00E74C3C" w:rsidRPr="00E74C3C" w:rsidRDefault="00E74C3C" w:rsidP="00E74C3C">
      <w:pPr>
        <w:pStyle w:val="NoSpacing"/>
        <w:jc w:val="both"/>
        <w:rPr>
          <w:lang w:val="en-ZM"/>
        </w:rPr>
      </w:pPr>
      <w:r w:rsidRPr="00E74C3C">
        <w:rPr>
          <w:lang w:val="en-ZM"/>
        </w:rPr>
        <w:t>(c) The assured believe at the time of his claim that he had suffered a loss but having subsequently discovered that he had suffered no loss at all or a loss smaller than that claimed for, failed to correct the loss. </w:t>
      </w:r>
    </w:p>
    <w:p w:rsidR="00E74C3C" w:rsidRPr="00E74C3C" w:rsidRDefault="00E74C3C" w:rsidP="00E74C3C">
      <w:pPr>
        <w:pStyle w:val="NoSpacing"/>
        <w:jc w:val="both"/>
        <w:rPr>
          <w:lang w:val="en-ZM"/>
        </w:rPr>
      </w:pPr>
      <w:r w:rsidRPr="00E74C3C">
        <w:rPr>
          <w:lang w:val="en-ZM"/>
        </w:rPr>
        <w:t>(d) The assured had suffered a genuine loss but had suppressed a defence known to him which might be available to the insurers.</w:t>
      </w:r>
    </w:p>
    <w:p w:rsidR="00E74C3C" w:rsidRPr="00E74C3C" w:rsidRDefault="00E74C3C" w:rsidP="00E74C3C">
      <w:pPr>
        <w:pStyle w:val="NoSpacing"/>
        <w:jc w:val="both"/>
        <w:rPr>
          <w:lang w:val="en-ZM"/>
        </w:rPr>
      </w:pPr>
      <w:r w:rsidRPr="00E74C3C">
        <w:rPr>
          <w:lang w:val="en-ZM"/>
        </w:rPr>
        <w:t>(e) The assured had furthered a genuine claim by the use of fraudulent means and devises.</w:t>
      </w:r>
    </w:p>
    <w:p w:rsidR="00E74C3C" w:rsidRDefault="00E74C3C" w:rsidP="00E74C3C">
      <w:pPr>
        <w:pStyle w:val="NoSpacing"/>
        <w:jc w:val="both"/>
        <w:rPr>
          <w:b/>
          <w:bCs/>
          <w:u w:val="single"/>
          <w:lang w:val="en-ZM"/>
        </w:rPr>
      </w:pPr>
    </w:p>
    <w:p w:rsidR="00E74C3C" w:rsidRPr="00E74C3C" w:rsidRDefault="00E74C3C" w:rsidP="00E74C3C">
      <w:pPr>
        <w:pStyle w:val="NoSpacing"/>
        <w:jc w:val="both"/>
        <w:rPr>
          <w:lang w:val="en-ZM"/>
        </w:rPr>
      </w:pPr>
      <w:r w:rsidRPr="00E74C3C">
        <w:rPr>
          <w:b/>
          <w:bCs/>
          <w:u w:val="single"/>
          <w:lang w:val="en-ZM"/>
        </w:rPr>
        <w:t>UNIT 8(SUBROGATION)</w:t>
      </w:r>
    </w:p>
    <w:p w:rsidR="00E74C3C" w:rsidRPr="00E74C3C" w:rsidRDefault="00E74C3C" w:rsidP="00E74C3C">
      <w:pPr>
        <w:pStyle w:val="NoSpacing"/>
        <w:jc w:val="both"/>
        <w:rPr>
          <w:lang w:val="en-ZM"/>
        </w:rPr>
      </w:pPr>
      <w:r w:rsidRPr="00E74C3C">
        <w:rPr>
          <w:b/>
          <w:bCs/>
          <w:lang w:val="en-ZM"/>
        </w:rPr>
        <w:t>What is subrogation?</w:t>
      </w:r>
    </w:p>
    <w:p w:rsidR="00E74C3C" w:rsidRPr="00E74C3C" w:rsidRDefault="00E74C3C" w:rsidP="00E74C3C">
      <w:pPr>
        <w:pStyle w:val="NoSpacing"/>
        <w:jc w:val="both"/>
        <w:rPr>
          <w:lang w:val="en-ZM"/>
        </w:rPr>
      </w:pPr>
      <w:r w:rsidRPr="00E74C3C">
        <w:rPr>
          <w:b/>
          <w:bCs/>
          <w:lang w:val="en-ZM"/>
        </w:rPr>
        <w:t>The principle of subrogation allows the insurer to take over all of the legal rights of recovery against third parties which the insured may have, once the insurer has paid the claim see</w:t>
      </w:r>
    </w:p>
    <w:p w:rsidR="00E74C3C" w:rsidRPr="00E74C3C" w:rsidRDefault="00E74C3C" w:rsidP="00E74C3C">
      <w:pPr>
        <w:pStyle w:val="NoSpacing"/>
        <w:jc w:val="both"/>
        <w:rPr>
          <w:lang w:val="en-ZM"/>
        </w:rPr>
      </w:pPr>
      <w:r w:rsidRPr="00E74C3C">
        <w:rPr>
          <w:lang w:val="en-ZM"/>
        </w:rPr>
        <w:t>John Edwards &amp; Co v Motor Union Insurance Co [1922] 2 QB 243</w:t>
      </w:r>
    </w:p>
    <w:p w:rsidR="00E74C3C" w:rsidRPr="00E74C3C" w:rsidRDefault="00E74C3C" w:rsidP="00E74C3C">
      <w:pPr>
        <w:pStyle w:val="NoSpacing"/>
        <w:jc w:val="both"/>
        <w:rPr>
          <w:lang w:val="en-ZM"/>
        </w:rPr>
      </w:pPr>
      <w:r w:rsidRPr="00E74C3C">
        <w:rPr>
          <w:b/>
          <w:bCs/>
          <w:lang w:val="en-ZM"/>
        </w:rPr>
        <w:t>It applies to all type of insurance contract which are contracts of indemnity but does not apply to life insurance. See;</w:t>
      </w:r>
    </w:p>
    <w:p w:rsidR="00E74C3C" w:rsidRPr="00E74C3C" w:rsidRDefault="00E74C3C" w:rsidP="00E74C3C">
      <w:pPr>
        <w:pStyle w:val="NoSpacing"/>
        <w:jc w:val="both"/>
        <w:rPr>
          <w:lang w:val="en-ZM"/>
        </w:rPr>
      </w:pPr>
      <w:r w:rsidRPr="00E74C3C">
        <w:rPr>
          <w:lang w:val="en-ZM"/>
        </w:rPr>
        <w:t>Solicitors &amp; General Life Assurance Society v Lamb (1864) 2 De G J &amp; S 251</w:t>
      </w:r>
    </w:p>
    <w:p w:rsidR="00E74C3C" w:rsidRPr="00E74C3C" w:rsidRDefault="00E74C3C" w:rsidP="00E74C3C">
      <w:pPr>
        <w:pStyle w:val="NoSpacing"/>
        <w:jc w:val="both"/>
        <w:rPr>
          <w:lang w:val="en-ZM"/>
        </w:rPr>
      </w:pPr>
      <w:r w:rsidRPr="00E74C3C">
        <w:rPr>
          <w:b/>
          <w:bCs/>
          <w:lang w:val="en-ZM"/>
        </w:rPr>
        <w:t>Extent of subrogation</w:t>
      </w:r>
    </w:p>
    <w:p w:rsidR="00E74C3C" w:rsidRPr="00E74C3C" w:rsidRDefault="00E74C3C" w:rsidP="00E74C3C">
      <w:pPr>
        <w:pStyle w:val="NoSpacing"/>
        <w:jc w:val="both"/>
        <w:rPr>
          <w:lang w:val="en-ZM"/>
        </w:rPr>
      </w:pPr>
      <w:r w:rsidRPr="00E74C3C">
        <w:rPr>
          <w:b/>
          <w:bCs/>
          <w:lang w:val="en-ZM"/>
        </w:rPr>
        <w:t>The insurer is entitled to an amount equal to what he/she has paid to the insured. Any recovery over and above or in excess of the insurer’s outlay must be handed over to the insured. See;</w:t>
      </w:r>
    </w:p>
    <w:p w:rsidR="00E74C3C" w:rsidRPr="00E74C3C" w:rsidRDefault="00E74C3C" w:rsidP="00E74C3C">
      <w:pPr>
        <w:pStyle w:val="NoSpacing"/>
        <w:jc w:val="both"/>
        <w:rPr>
          <w:lang w:val="en-ZM"/>
        </w:rPr>
      </w:pPr>
      <w:r w:rsidRPr="00E74C3C">
        <w:rPr>
          <w:lang w:val="en-ZM"/>
        </w:rPr>
        <w:t>H Cousins &amp; Company v D &amp; C Carriers Limited [1971] 2 QB 230</w:t>
      </w:r>
    </w:p>
    <w:p w:rsidR="00E74C3C" w:rsidRPr="00E74C3C" w:rsidRDefault="00E74C3C" w:rsidP="00E74C3C">
      <w:pPr>
        <w:pStyle w:val="NoSpacing"/>
        <w:jc w:val="both"/>
        <w:rPr>
          <w:lang w:val="en-ZM"/>
        </w:rPr>
      </w:pPr>
      <w:r w:rsidRPr="00E74C3C">
        <w:rPr>
          <w:b/>
          <w:bCs/>
          <w:lang w:val="en-ZM"/>
        </w:rPr>
        <w:t>“insurer and the insured are one” See’</w:t>
      </w:r>
    </w:p>
    <w:p w:rsidR="00E74C3C" w:rsidRPr="00E74C3C" w:rsidRDefault="00E74C3C" w:rsidP="00E74C3C">
      <w:pPr>
        <w:pStyle w:val="NoSpacing"/>
        <w:jc w:val="both"/>
        <w:rPr>
          <w:lang w:val="en-ZM"/>
        </w:rPr>
      </w:pPr>
      <w:r w:rsidRPr="00E74C3C">
        <w:rPr>
          <w:lang w:val="en-ZM"/>
        </w:rPr>
        <w:t>Mason v Sainsbury (1782) 3 DOUGL 61 at 65</w:t>
      </w:r>
    </w:p>
    <w:p w:rsidR="00E74C3C" w:rsidRPr="00E74C3C" w:rsidRDefault="00E74C3C" w:rsidP="00E74C3C">
      <w:pPr>
        <w:pStyle w:val="NoSpacing"/>
        <w:jc w:val="both"/>
        <w:rPr>
          <w:lang w:val="en-ZM"/>
        </w:rPr>
      </w:pPr>
      <w:r w:rsidRPr="00E74C3C">
        <w:rPr>
          <w:b/>
          <w:bCs/>
          <w:lang w:val="en-ZM"/>
        </w:rPr>
        <w:t>The doctrine of subrogation is dependent on the insurer having paid the insured before commencement of a court action. See; </w:t>
      </w:r>
    </w:p>
    <w:p w:rsidR="00E74C3C" w:rsidRPr="00E74C3C" w:rsidRDefault="00E74C3C" w:rsidP="00E74C3C">
      <w:pPr>
        <w:pStyle w:val="NoSpacing"/>
        <w:jc w:val="both"/>
        <w:rPr>
          <w:lang w:val="en-ZM"/>
        </w:rPr>
      </w:pPr>
      <w:r w:rsidRPr="00E74C3C">
        <w:rPr>
          <w:lang w:val="en-ZM"/>
        </w:rPr>
        <w:t>Page v Scottish Corpn (1929) 93 LJ KB 308</w:t>
      </w:r>
    </w:p>
    <w:p w:rsidR="00E74C3C" w:rsidRPr="00E74C3C" w:rsidRDefault="00E74C3C" w:rsidP="00E74C3C">
      <w:pPr>
        <w:pStyle w:val="NoSpacing"/>
        <w:jc w:val="both"/>
        <w:rPr>
          <w:lang w:val="en-ZM"/>
        </w:rPr>
      </w:pPr>
      <w:r w:rsidRPr="00E74C3C">
        <w:rPr>
          <w:b/>
          <w:bCs/>
          <w:lang w:val="en-ZM"/>
        </w:rPr>
        <w:t>Subrogation need not apply where the insured is the guilty party i.e. caused the loss as doing so would entail suing oneself See;</w:t>
      </w:r>
    </w:p>
    <w:p w:rsidR="00E74C3C" w:rsidRPr="00E74C3C" w:rsidRDefault="00E74C3C" w:rsidP="00E74C3C">
      <w:pPr>
        <w:pStyle w:val="NoSpacing"/>
        <w:jc w:val="both"/>
        <w:rPr>
          <w:lang w:val="en-ZM"/>
        </w:rPr>
      </w:pPr>
      <w:r w:rsidRPr="00E74C3C">
        <w:rPr>
          <w:lang w:val="en-ZM"/>
        </w:rPr>
        <w:t>Simpson &amp; Co v Thomson (1877) 3 APP CAS 279 where the two ships owned by the same person collided held that the insurers could not exercise rights of subrogation.</w:t>
      </w:r>
    </w:p>
    <w:p w:rsidR="00E74C3C" w:rsidRPr="00E74C3C" w:rsidRDefault="00E74C3C" w:rsidP="00E74C3C">
      <w:pPr>
        <w:pStyle w:val="NoSpacing"/>
        <w:jc w:val="both"/>
        <w:rPr>
          <w:lang w:val="en-ZM"/>
        </w:rPr>
      </w:pPr>
      <w:r w:rsidRPr="00E74C3C">
        <w:rPr>
          <w:b/>
          <w:bCs/>
          <w:lang w:val="en-ZM"/>
        </w:rPr>
        <w:lastRenderedPageBreak/>
        <w:t>Contribution</w:t>
      </w:r>
    </w:p>
    <w:p w:rsidR="00E74C3C" w:rsidRPr="00E74C3C" w:rsidRDefault="00E74C3C" w:rsidP="00E74C3C">
      <w:pPr>
        <w:pStyle w:val="NoSpacing"/>
        <w:jc w:val="both"/>
        <w:rPr>
          <w:lang w:val="en-ZM"/>
        </w:rPr>
      </w:pPr>
      <w:r w:rsidRPr="00E74C3C">
        <w:rPr>
          <w:b/>
          <w:bCs/>
          <w:lang w:val="en-ZM"/>
        </w:rPr>
        <w:t>Contribution arises where there are one or more insurance policies in force at the same time covering the same subject matter, the same interest and the same risk. See;</w:t>
      </w:r>
    </w:p>
    <w:p w:rsidR="00E74C3C" w:rsidRPr="00E74C3C" w:rsidRDefault="00E74C3C" w:rsidP="00E74C3C">
      <w:pPr>
        <w:pStyle w:val="NoSpacing"/>
        <w:jc w:val="both"/>
        <w:rPr>
          <w:lang w:val="en-ZM"/>
        </w:rPr>
      </w:pPr>
      <w:r w:rsidRPr="00E74C3C">
        <w:rPr>
          <w:lang w:val="en-ZM"/>
        </w:rPr>
        <w:t>Yorkshire Insurance Co Ltd v Nisbet Shipping Co Ltd [1962] 2QB 330</w:t>
      </w:r>
    </w:p>
    <w:p w:rsidR="00E74C3C" w:rsidRPr="00E74C3C" w:rsidRDefault="00E74C3C" w:rsidP="00E74C3C">
      <w:pPr>
        <w:pStyle w:val="NoSpacing"/>
        <w:jc w:val="both"/>
        <w:rPr>
          <w:lang w:val="en-ZM"/>
        </w:rPr>
      </w:pPr>
      <w:r w:rsidRPr="00E74C3C">
        <w:rPr>
          <w:b/>
          <w:bCs/>
          <w:lang w:val="en-ZM"/>
        </w:rPr>
        <w:t>Held:</w:t>
      </w:r>
      <w:r w:rsidRPr="00E74C3C">
        <w:rPr>
          <w:lang w:val="en-ZM"/>
        </w:rPr>
        <w:t> that the doctrine of subrogation “meant that the insured could recover from his insurers no more than the loss he suffered but went no further.”</w:t>
      </w:r>
    </w:p>
    <w:p w:rsidR="00E74C3C" w:rsidRPr="00E74C3C" w:rsidRDefault="00E74C3C" w:rsidP="00E74C3C">
      <w:pPr>
        <w:pStyle w:val="NoSpacing"/>
        <w:jc w:val="both"/>
        <w:rPr>
          <w:lang w:val="en-ZM"/>
        </w:rPr>
      </w:pPr>
      <w:r w:rsidRPr="00E74C3C">
        <w:rPr>
          <w:b/>
          <w:bCs/>
          <w:lang w:val="en-ZM"/>
        </w:rPr>
        <w:t>The doctrine of subrogation will prevent the assured from recovering more than full indemnity. See;</w:t>
      </w:r>
    </w:p>
    <w:p w:rsidR="00E74C3C" w:rsidRPr="00E74C3C" w:rsidRDefault="00E74C3C" w:rsidP="00E74C3C">
      <w:pPr>
        <w:pStyle w:val="NoSpacing"/>
        <w:jc w:val="both"/>
        <w:rPr>
          <w:lang w:val="en-ZM"/>
        </w:rPr>
      </w:pPr>
      <w:r w:rsidRPr="00E74C3C">
        <w:rPr>
          <w:lang w:val="en-ZM"/>
        </w:rPr>
        <w:t>Castellian v Preston (1881) All ER 493</w:t>
      </w:r>
    </w:p>
    <w:p w:rsidR="00E74C3C" w:rsidRPr="00E74C3C" w:rsidRDefault="00E74C3C" w:rsidP="00E74C3C">
      <w:pPr>
        <w:pStyle w:val="NoSpacing"/>
        <w:jc w:val="both"/>
        <w:rPr>
          <w:lang w:val="en-ZM"/>
        </w:rPr>
      </w:pPr>
      <w:r w:rsidRPr="00E74C3C">
        <w:rPr>
          <w:b/>
          <w:bCs/>
          <w:lang w:val="en-ZM"/>
        </w:rPr>
        <w:t>Held:</w:t>
      </w:r>
      <w:r w:rsidRPr="00E74C3C">
        <w:rPr>
          <w:lang w:val="en-ZM"/>
        </w:rPr>
        <w:t> the insurer cannot recover more than the sum paid to the insured and thus should pay any profits to the insured.</w:t>
      </w:r>
    </w:p>
    <w:p w:rsidR="00E74C3C" w:rsidRPr="00E74C3C" w:rsidRDefault="00E74C3C" w:rsidP="00E74C3C">
      <w:pPr>
        <w:pStyle w:val="NoSpacing"/>
        <w:jc w:val="both"/>
        <w:rPr>
          <w:lang w:val="en-ZM"/>
        </w:rPr>
      </w:pPr>
      <w:r w:rsidRPr="00E74C3C">
        <w:rPr>
          <w:b/>
          <w:bCs/>
          <w:lang w:val="en-ZM"/>
        </w:rPr>
        <w:t>Road</w:t>
      </w:r>
    </w:p>
    <w:p w:rsidR="00E74C3C" w:rsidRPr="00E74C3C" w:rsidRDefault="00E74C3C" w:rsidP="00E74C3C">
      <w:pPr>
        <w:pStyle w:val="NoSpacing"/>
        <w:jc w:val="both"/>
        <w:rPr>
          <w:lang w:val="en-ZM"/>
        </w:rPr>
      </w:pPr>
      <w:r w:rsidRPr="00E74C3C">
        <w:rPr>
          <w:b/>
          <w:bCs/>
          <w:lang w:val="en-ZM"/>
        </w:rPr>
        <w:t>Harrison v Hill (1932) J.C. 13</w:t>
      </w:r>
      <w:r w:rsidRPr="00E74C3C">
        <w:rPr>
          <w:lang w:val="en-ZM"/>
        </w:rPr>
        <w:t> in which a farm road ran between a farm and the public highway and the farm road was held to be a road in the light of regular public use. In the words of Lord Sands the test laid was: “In my view, any road may be regarded as a road to which the public have access upon which members of the public are to be found who have not obtained access either by overcoming a physical obstruction or in defiance of prohibition express or implied.”</w:t>
      </w:r>
    </w:p>
    <w:p w:rsidR="00E74C3C" w:rsidRPr="00E74C3C" w:rsidRDefault="00E74C3C" w:rsidP="00E74C3C">
      <w:pPr>
        <w:pStyle w:val="NoSpacing"/>
        <w:jc w:val="both"/>
        <w:rPr>
          <w:lang w:val="en-ZM"/>
        </w:rPr>
      </w:pPr>
      <w:r w:rsidRPr="00E74C3C">
        <w:rPr>
          <w:b/>
          <w:bCs/>
          <w:lang w:val="en-ZM"/>
        </w:rPr>
        <w:t>Motor vehicle</w:t>
      </w:r>
    </w:p>
    <w:p w:rsidR="00E74C3C" w:rsidRPr="00E74C3C" w:rsidRDefault="00E74C3C" w:rsidP="00E74C3C">
      <w:pPr>
        <w:pStyle w:val="NoSpacing"/>
        <w:jc w:val="both"/>
        <w:rPr>
          <w:lang w:val="en-ZM"/>
        </w:rPr>
      </w:pPr>
      <w:r w:rsidRPr="00E74C3C">
        <w:rPr>
          <w:b/>
          <w:bCs/>
          <w:lang w:val="en-ZM"/>
        </w:rPr>
        <w:t>Objective test is used (reasonable person looking at the vehicle would say that) when determining whether a vehicle can be used on the road.</w:t>
      </w:r>
    </w:p>
    <w:p w:rsidR="00E74C3C" w:rsidRPr="00E74C3C" w:rsidRDefault="00E74C3C" w:rsidP="00E74C3C">
      <w:pPr>
        <w:pStyle w:val="NoSpacing"/>
        <w:jc w:val="both"/>
        <w:rPr>
          <w:lang w:val="en-ZM"/>
        </w:rPr>
      </w:pPr>
      <w:r w:rsidRPr="00E74C3C">
        <w:rPr>
          <w:b/>
          <w:bCs/>
          <w:lang w:val="en-ZM"/>
        </w:rPr>
        <w:t>DPP v Saddington [2001] </w:t>
      </w:r>
      <w:r w:rsidRPr="00E74C3C">
        <w:rPr>
          <w:lang w:val="en-ZM"/>
        </w:rPr>
        <w:t>where it was held that a “Go-ped” (motorised scooter) was a motor vehicle within statutory definition even though the manufacturers had specifically indicated that it was not suitable for road use. The court applied the objective test and concluded that the instructions would in practice be ignored.</w:t>
      </w:r>
    </w:p>
    <w:p w:rsidR="00E74C3C" w:rsidRPr="00E74C3C" w:rsidRDefault="00E74C3C" w:rsidP="00E74C3C">
      <w:pPr>
        <w:pStyle w:val="NoSpacing"/>
        <w:jc w:val="both"/>
        <w:rPr>
          <w:lang w:val="en-ZM"/>
        </w:rPr>
      </w:pPr>
      <w:r w:rsidRPr="00E74C3C">
        <w:rPr>
          <w:b/>
          <w:bCs/>
          <w:lang w:val="en-ZM"/>
        </w:rPr>
        <w:t>A parked vehicle is therefore a motor vehicle which must be insured. The courts have held that even where an engine has been temporarily removed a motor vehicle remains a “mechanically propelled vehicle.” See; </w:t>
      </w:r>
    </w:p>
    <w:p w:rsidR="00E74C3C" w:rsidRPr="00E74C3C" w:rsidRDefault="00E74C3C" w:rsidP="00E74C3C">
      <w:pPr>
        <w:pStyle w:val="NoSpacing"/>
        <w:jc w:val="both"/>
        <w:rPr>
          <w:lang w:val="en-ZM"/>
        </w:rPr>
      </w:pPr>
      <w:r w:rsidRPr="00E74C3C">
        <w:rPr>
          <w:lang w:val="en-ZM"/>
        </w:rPr>
        <w:t>Newberry v Simmonds (1961) 2 Q.B 345</w:t>
      </w:r>
    </w:p>
    <w:p w:rsidR="00E74C3C" w:rsidRPr="00E74C3C" w:rsidRDefault="00E74C3C" w:rsidP="00E74C3C">
      <w:pPr>
        <w:pStyle w:val="NoSpacing"/>
        <w:jc w:val="both"/>
        <w:rPr>
          <w:lang w:val="en-ZM"/>
        </w:rPr>
      </w:pPr>
      <w:r w:rsidRPr="00E74C3C">
        <w:rPr>
          <w:lang w:val="en-ZM"/>
        </w:rPr>
        <w:t>Banks v Dept Of Environment [1975] R.T.R 318</w:t>
      </w:r>
    </w:p>
    <w:p w:rsidR="00E74C3C" w:rsidRPr="00E74C3C" w:rsidRDefault="00E74C3C" w:rsidP="00E74C3C">
      <w:pPr>
        <w:pStyle w:val="NoSpacing"/>
        <w:jc w:val="both"/>
        <w:rPr>
          <w:lang w:val="en-ZM"/>
        </w:rPr>
      </w:pPr>
      <w:r w:rsidRPr="00E74C3C">
        <w:rPr>
          <w:b/>
          <w:bCs/>
          <w:lang w:val="en-ZM"/>
        </w:rPr>
        <w:t>Held:</w:t>
      </w:r>
      <w:r w:rsidRPr="00E74C3C">
        <w:rPr>
          <w:lang w:val="en-ZM"/>
        </w:rPr>
        <w:t> whether or not the stage has been reached when there was no reasonable prospect of the vehicle ever being made mobile again.</w:t>
      </w:r>
    </w:p>
    <w:p w:rsidR="00E74C3C" w:rsidRPr="00E74C3C" w:rsidRDefault="00E74C3C" w:rsidP="00E74C3C">
      <w:pPr>
        <w:pStyle w:val="NoSpacing"/>
        <w:jc w:val="both"/>
        <w:rPr>
          <w:lang w:val="en-ZM"/>
        </w:rPr>
      </w:pPr>
      <w:r w:rsidRPr="00E74C3C">
        <w:rPr>
          <w:b/>
          <w:bCs/>
          <w:lang w:val="en-ZM"/>
        </w:rPr>
        <w:t>“Use” on a road by a person under the Act requires an element of “controlling, managing or operating the vehicle.” See; </w:t>
      </w:r>
    </w:p>
    <w:p w:rsidR="00E74C3C" w:rsidRPr="00E74C3C" w:rsidRDefault="00E74C3C" w:rsidP="00E74C3C">
      <w:pPr>
        <w:pStyle w:val="NoSpacing"/>
        <w:jc w:val="both"/>
        <w:rPr>
          <w:lang w:val="en-ZM"/>
        </w:rPr>
      </w:pPr>
      <w:r w:rsidRPr="00E74C3C">
        <w:rPr>
          <w:lang w:val="en-ZM"/>
        </w:rPr>
        <w:t>Brown v Roberts [1965] 1 Q.B 1</w:t>
      </w:r>
    </w:p>
    <w:p w:rsidR="00E74C3C" w:rsidRPr="00E74C3C" w:rsidRDefault="00E74C3C" w:rsidP="00E74C3C">
      <w:pPr>
        <w:pStyle w:val="NoSpacing"/>
        <w:jc w:val="both"/>
        <w:rPr>
          <w:lang w:val="en-ZM"/>
        </w:rPr>
      </w:pPr>
      <w:r w:rsidRPr="00E74C3C">
        <w:rPr>
          <w:lang w:val="en-ZM"/>
        </w:rPr>
        <w:t>A van owned and driven by the defendant was drawing up at the kerb (kerb crawling) when the passenger, to whom he was giving a lift, opened the rear side door. It struck and injured the plaintiff who was on the pavement. She claimed damages against the defendant on the ground that the passenger was “using” the vehicle. The passenger although negligent was held not to have been “using” the vehicle.</w:t>
      </w:r>
    </w:p>
    <w:p w:rsidR="00E74C3C" w:rsidRPr="00E74C3C" w:rsidRDefault="00E74C3C" w:rsidP="00E74C3C">
      <w:pPr>
        <w:pStyle w:val="NoSpacing"/>
        <w:jc w:val="both"/>
        <w:rPr>
          <w:lang w:val="en-ZM"/>
        </w:rPr>
      </w:pPr>
      <w:r w:rsidRPr="00E74C3C">
        <w:rPr>
          <w:b/>
          <w:bCs/>
          <w:lang w:val="en-ZM"/>
        </w:rPr>
        <w:t>Fire policies</w:t>
      </w:r>
    </w:p>
    <w:p w:rsidR="00E74C3C" w:rsidRPr="00E74C3C" w:rsidRDefault="00E74C3C" w:rsidP="00E74C3C">
      <w:pPr>
        <w:pStyle w:val="NoSpacing"/>
        <w:jc w:val="both"/>
        <w:rPr>
          <w:lang w:val="en-ZM"/>
        </w:rPr>
      </w:pPr>
      <w:r w:rsidRPr="00E74C3C">
        <w:rPr>
          <w:b/>
          <w:bCs/>
          <w:lang w:val="en-ZM"/>
        </w:rPr>
        <w:t>What is fire?</w:t>
      </w:r>
    </w:p>
    <w:p w:rsidR="00E74C3C" w:rsidRPr="00E74C3C" w:rsidRDefault="00E74C3C" w:rsidP="00E74C3C">
      <w:pPr>
        <w:pStyle w:val="NoSpacing"/>
        <w:jc w:val="both"/>
        <w:rPr>
          <w:lang w:val="en-ZM"/>
        </w:rPr>
      </w:pPr>
      <w:r w:rsidRPr="00E74C3C">
        <w:rPr>
          <w:lang w:val="en-ZM"/>
        </w:rPr>
        <w:t>Byles J in </w:t>
      </w:r>
      <w:r w:rsidRPr="00E74C3C">
        <w:rPr>
          <w:b/>
          <w:bCs/>
          <w:lang w:val="en-ZM"/>
        </w:rPr>
        <w:t>Everett V London Assurance (1865) 19 CBNS 126 at 13</w:t>
      </w:r>
      <w:r w:rsidRPr="00E74C3C">
        <w:rPr>
          <w:lang w:val="en-ZM"/>
        </w:rPr>
        <w:t>3 “There is no fire within the meaning of a fire insurance policy unless there is ignition, either of the property insured or of the premises where it is situated.”</w:t>
      </w:r>
    </w:p>
    <w:p w:rsidR="00E74C3C" w:rsidRPr="00E74C3C" w:rsidRDefault="00E74C3C" w:rsidP="00E74C3C">
      <w:pPr>
        <w:pStyle w:val="NoSpacing"/>
        <w:jc w:val="both"/>
        <w:rPr>
          <w:lang w:val="en-ZM"/>
        </w:rPr>
      </w:pPr>
      <w:r w:rsidRPr="00E74C3C">
        <w:rPr>
          <w:lang w:val="en-ZM"/>
        </w:rPr>
        <w:t>in </w:t>
      </w:r>
      <w:r w:rsidRPr="00E74C3C">
        <w:rPr>
          <w:b/>
          <w:bCs/>
          <w:lang w:val="en-ZM"/>
        </w:rPr>
        <w:t>Austin v Drewe (1816) 6 Taunt. 436 held</w:t>
      </w:r>
      <w:r w:rsidRPr="00E74C3C">
        <w:rPr>
          <w:lang w:val="en-ZM"/>
        </w:rPr>
        <w:t> that there was no loss by fire even where excessive heat had damaged sugar in a factory.</w:t>
      </w:r>
    </w:p>
    <w:p w:rsidR="00E74C3C" w:rsidRPr="00E74C3C" w:rsidRDefault="00E74C3C" w:rsidP="00E74C3C">
      <w:pPr>
        <w:pStyle w:val="NoSpacing"/>
        <w:jc w:val="both"/>
        <w:rPr>
          <w:lang w:val="en-ZM"/>
        </w:rPr>
      </w:pPr>
      <w:r w:rsidRPr="00E74C3C">
        <w:rPr>
          <w:b/>
          <w:bCs/>
          <w:lang w:val="en-ZM"/>
        </w:rPr>
        <w:t>Further it is important to note that the insurer is liable even where the fire does not leave the fire place. i.e. it is immaterial that the fire occurs in a place meant for fire e.g. grate as is evident from the case of Harris v Poland</w:t>
      </w:r>
    </w:p>
    <w:p w:rsidR="00E74C3C" w:rsidRPr="00E74C3C" w:rsidRDefault="00E74C3C" w:rsidP="00E74C3C">
      <w:pPr>
        <w:pStyle w:val="NoSpacing"/>
        <w:jc w:val="both"/>
        <w:rPr>
          <w:lang w:val="en-ZM"/>
        </w:rPr>
      </w:pPr>
      <w:r w:rsidRPr="00E74C3C">
        <w:rPr>
          <w:lang w:val="en-ZM"/>
        </w:rPr>
        <w:lastRenderedPageBreak/>
        <w:t>Halsbury’s Laws of England (4</w:t>
      </w:r>
      <w:r w:rsidRPr="00E74C3C">
        <w:rPr>
          <w:vertAlign w:val="superscript"/>
          <w:lang w:val="en-ZM"/>
        </w:rPr>
        <w:t>th</w:t>
      </w:r>
      <w:r w:rsidRPr="00E74C3C">
        <w:rPr>
          <w:lang w:val="en-ZM"/>
        </w:rPr>
        <w:t>edn) states that: “It is not necessary that it should be purely accidental in origin. Fires are frequently due to negligence and one of the objects of a fire policy the consequences of negligence”.</w:t>
      </w:r>
    </w:p>
    <w:p w:rsidR="00E74C3C" w:rsidRPr="00E74C3C" w:rsidRDefault="00E74C3C" w:rsidP="00E74C3C">
      <w:pPr>
        <w:pStyle w:val="NoSpacing"/>
        <w:jc w:val="both"/>
        <w:rPr>
          <w:lang w:val="en-ZM"/>
        </w:rPr>
      </w:pPr>
      <w:r w:rsidRPr="00E74C3C">
        <w:rPr>
          <w:b/>
          <w:bCs/>
          <w:u w:val="single"/>
          <w:lang w:val="en-ZM"/>
        </w:rPr>
        <w:t>PENSIONS</w:t>
      </w:r>
    </w:p>
    <w:p w:rsidR="00E74C3C" w:rsidRDefault="00E74C3C" w:rsidP="00E74C3C">
      <w:pPr>
        <w:pStyle w:val="NoSpacing"/>
        <w:jc w:val="both"/>
        <w:rPr>
          <w:b/>
          <w:bCs/>
          <w:u w:val="single"/>
          <w:lang w:val="en-ZM"/>
        </w:rPr>
      </w:pPr>
    </w:p>
    <w:p w:rsidR="00E74C3C" w:rsidRPr="00E74C3C" w:rsidRDefault="00E74C3C" w:rsidP="00E74C3C">
      <w:pPr>
        <w:pStyle w:val="NoSpacing"/>
        <w:jc w:val="both"/>
        <w:rPr>
          <w:lang w:val="en-ZM"/>
        </w:rPr>
      </w:pPr>
      <w:r w:rsidRPr="00E74C3C">
        <w:rPr>
          <w:b/>
          <w:bCs/>
          <w:u w:val="single"/>
          <w:lang w:val="en-ZM"/>
        </w:rPr>
        <w:t>UNIT 9(PENSION AND SOCIAL SECURITY)</w:t>
      </w:r>
    </w:p>
    <w:p w:rsidR="00E74C3C" w:rsidRPr="00E74C3C" w:rsidRDefault="00E74C3C" w:rsidP="00E74C3C">
      <w:pPr>
        <w:pStyle w:val="NoSpacing"/>
        <w:jc w:val="both"/>
        <w:rPr>
          <w:lang w:val="en-ZM"/>
        </w:rPr>
      </w:pPr>
      <w:r w:rsidRPr="00E74C3C">
        <w:rPr>
          <w:b/>
          <w:bCs/>
          <w:lang w:val="en-ZM"/>
        </w:rPr>
        <w:t>Concept of social security</w:t>
      </w:r>
    </w:p>
    <w:p w:rsidR="00E74C3C" w:rsidRPr="00E74C3C" w:rsidRDefault="00E74C3C" w:rsidP="00E74C3C">
      <w:pPr>
        <w:pStyle w:val="NoSpacing"/>
        <w:jc w:val="both"/>
        <w:rPr>
          <w:lang w:val="en-ZM"/>
        </w:rPr>
      </w:pPr>
      <w:r w:rsidRPr="00E74C3C">
        <w:rPr>
          <w:lang w:val="en-ZM"/>
        </w:rPr>
        <w:t>Peter Zulu and 118 others v SCB bank</w:t>
      </w:r>
    </w:p>
    <w:p w:rsidR="00E74C3C" w:rsidRPr="00E74C3C" w:rsidRDefault="00E74C3C" w:rsidP="00E74C3C">
      <w:pPr>
        <w:pStyle w:val="NoSpacing"/>
        <w:jc w:val="both"/>
        <w:rPr>
          <w:lang w:val="en-ZM"/>
        </w:rPr>
      </w:pPr>
      <w:r w:rsidRPr="00E74C3C">
        <w:rPr>
          <w:b/>
          <w:bCs/>
          <w:lang w:val="en-ZM"/>
        </w:rPr>
        <w:t>Stated:</w:t>
      </w:r>
      <w:r w:rsidRPr="00E74C3C">
        <w:rPr>
          <w:lang w:val="en-ZM"/>
        </w:rPr>
        <w:t> Zambia has ratified some of these conventions but for them to become part of our laws they must satisfy the conditions laid down in the Constitution (…). The conventions which have been ratified may have a bearing on interpretation of Article 14(2) of the Constitution. It talks about forced labour. Article 14(2) provides:</w:t>
      </w:r>
    </w:p>
    <w:p w:rsidR="00E74C3C" w:rsidRPr="00E74C3C" w:rsidRDefault="00E74C3C" w:rsidP="00E74C3C">
      <w:pPr>
        <w:pStyle w:val="NoSpacing"/>
        <w:jc w:val="both"/>
        <w:rPr>
          <w:lang w:val="en-ZM"/>
        </w:rPr>
      </w:pPr>
      <w:r w:rsidRPr="00E74C3C">
        <w:rPr>
          <w:lang w:val="en-ZM"/>
        </w:rPr>
        <w:t>“A person shall not be required to perform forced labour.” The article has attempted to define “forced labour” but an occasion may arise when the definition may not cover new situations and it may be necessary or desirable to look at conventions to which Zambia is a member for guidance.” Having concluded that international law could be a source of law for interpreting the Constitution.</w:t>
      </w:r>
    </w:p>
    <w:p w:rsidR="00E74C3C" w:rsidRDefault="00E74C3C" w:rsidP="00E74C3C">
      <w:pPr>
        <w:pStyle w:val="NoSpacing"/>
        <w:jc w:val="both"/>
        <w:rPr>
          <w:b/>
          <w:bCs/>
          <w:u w:val="single"/>
          <w:lang w:val="en-ZM"/>
        </w:rPr>
      </w:pPr>
    </w:p>
    <w:p w:rsidR="00E74C3C" w:rsidRPr="00E74C3C" w:rsidRDefault="00E74C3C" w:rsidP="00E74C3C">
      <w:pPr>
        <w:pStyle w:val="NoSpacing"/>
        <w:jc w:val="both"/>
        <w:rPr>
          <w:lang w:val="en-ZM"/>
        </w:rPr>
      </w:pPr>
      <w:r w:rsidRPr="00E74C3C">
        <w:rPr>
          <w:b/>
          <w:bCs/>
          <w:u w:val="single"/>
          <w:lang w:val="en-ZM"/>
        </w:rPr>
        <w:t>UNIT 10(PENSION SCHEME REGULATION ACT)</w:t>
      </w:r>
    </w:p>
    <w:p w:rsidR="00E74C3C" w:rsidRPr="00E74C3C" w:rsidRDefault="00E74C3C" w:rsidP="00E74C3C">
      <w:pPr>
        <w:pStyle w:val="NoSpacing"/>
        <w:jc w:val="both"/>
        <w:rPr>
          <w:lang w:val="en-ZM"/>
        </w:rPr>
      </w:pPr>
      <w:r w:rsidRPr="00E74C3C">
        <w:rPr>
          <w:b/>
          <w:bCs/>
          <w:lang w:val="en-ZM"/>
        </w:rPr>
        <w:t>Portability</w:t>
      </w:r>
    </w:p>
    <w:p w:rsidR="00E74C3C" w:rsidRPr="00E74C3C" w:rsidRDefault="00E74C3C" w:rsidP="00E74C3C">
      <w:pPr>
        <w:pStyle w:val="NoSpacing"/>
        <w:jc w:val="both"/>
        <w:rPr>
          <w:lang w:val="en-ZM"/>
        </w:rPr>
      </w:pPr>
      <w:r w:rsidRPr="00E74C3C">
        <w:rPr>
          <w:b/>
          <w:bCs/>
          <w:lang w:val="en-ZM"/>
        </w:rPr>
        <w:t>Barclays Bank Zambia PLC Staff Pensions Fund v Augustine Mwanamuwila and 58 Others SCZ</w:t>
      </w:r>
    </w:p>
    <w:p w:rsidR="00E74C3C" w:rsidRPr="00E74C3C" w:rsidRDefault="00E74C3C" w:rsidP="00E74C3C">
      <w:pPr>
        <w:pStyle w:val="NoSpacing"/>
        <w:jc w:val="both"/>
        <w:rPr>
          <w:lang w:val="en-ZM"/>
        </w:rPr>
      </w:pPr>
      <w:r w:rsidRPr="00E74C3C">
        <w:rPr>
          <w:b/>
          <w:bCs/>
          <w:lang w:val="en-ZM"/>
        </w:rPr>
        <w:t>Stated:</w:t>
      </w:r>
      <w:r w:rsidRPr="00E74C3C">
        <w:rPr>
          <w:lang w:val="en-ZM"/>
        </w:rPr>
        <w:t> accrued benefits can be transferred to a member on retirement or to a new employer at the time of leaving.</w:t>
      </w:r>
    </w:p>
    <w:p w:rsidR="00E74C3C" w:rsidRDefault="00E74C3C" w:rsidP="00E74C3C">
      <w:pPr>
        <w:pStyle w:val="NoSpacing"/>
        <w:jc w:val="both"/>
        <w:rPr>
          <w:b/>
          <w:bCs/>
          <w:u w:val="single"/>
          <w:lang w:val="en-ZM"/>
        </w:rPr>
      </w:pPr>
    </w:p>
    <w:p w:rsidR="00E74C3C" w:rsidRPr="00E74C3C" w:rsidRDefault="00E74C3C" w:rsidP="00E74C3C">
      <w:pPr>
        <w:pStyle w:val="NoSpacing"/>
        <w:jc w:val="both"/>
        <w:rPr>
          <w:lang w:val="en-ZM"/>
        </w:rPr>
      </w:pPr>
      <w:r w:rsidRPr="00E74C3C">
        <w:rPr>
          <w:b/>
          <w:bCs/>
          <w:u w:val="single"/>
          <w:lang w:val="en-ZM"/>
        </w:rPr>
        <w:t>UNIT 11(TRUSTS)</w:t>
      </w:r>
    </w:p>
    <w:p w:rsidR="00E74C3C" w:rsidRPr="00E74C3C" w:rsidRDefault="00E74C3C" w:rsidP="00E74C3C">
      <w:pPr>
        <w:pStyle w:val="NoSpacing"/>
        <w:jc w:val="both"/>
        <w:rPr>
          <w:lang w:val="en-ZM"/>
        </w:rPr>
      </w:pPr>
      <w:r w:rsidRPr="00E74C3C">
        <w:rPr>
          <w:b/>
          <w:bCs/>
          <w:lang w:val="en-ZM"/>
        </w:rPr>
        <w:t>Duties of trustee</w:t>
      </w:r>
    </w:p>
    <w:p w:rsidR="00E74C3C" w:rsidRPr="00E74C3C" w:rsidRDefault="00E74C3C" w:rsidP="00E74C3C">
      <w:pPr>
        <w:pStyle w:val="NoSpacing"/>
        <w:jc w:val="both"/>
        <w:rPr>
          <w:lang w:val="en-ZM"/>
        </w:rPr>
      </w:pPr>
      <w:r w:rsidRPr="00E74C3C">
        <w:rPr>
          <w:b/>
          <w:bCs/>
          <w:lang w:val="en-ZM"/>
        </w:rPr>
        <w:t>Cowan V Scargill (1984) 2 ALL ER 750 Megarry V C stated:</w:t>
      </w:r>
    </w:p>
    <w:p w:rsidR="00E74C3C" w:rsidRPr="00E74C3C" w:rsidRDefault="00E74C3C" w:rsidP="00E74C3C">
      <w:pPr>
        <w:pStyle w:val="NoSpacing"/>
        <w:jc w:val="both"/>
        <w:rPr>
          <w:lang w:val="en-ZM"/>
        </w:rPr>
      </w:pPr>
      <w:r w:rsidRPr="00E74C3C">
        <w:rPr>
          <w:lang w:val="en-ZM"/>
        </w:rPr>
        <w:t>“Under a trust for the provision of financial benefits, the paramount duty of the trustees is to provide the greatest financial benefits for the present and future beneficiaries.”</w:t>
      </w:r>
    </w:p>
    <w:p w:rsidR="00E74C3C" w:rsidRPr="00E74C3C" w:rsidRDefault="00E74C3C" w:rsidP="00E74C3C">
      <w:pPr>
        <w:pStyle w:val="NoSpacing"/>
        <w:jc w:val="both"/>
        <w:rPr>
          <w:lang w:val="en-ZM"/>
        </w:rPr>
      </w:pPr>
      <w:r w:rsidRPr="00E74C3C">
        <w:rPr>
          <w:b/>
          <w:bCs/>
          <w:lang w:val="en-ZM"/>
        </w:rPr>
        <w:t>Regal Hastings v Gulliver</w:t>
      </w:r>
    </w:p>
    <w:p w:rsidR="00E74C3C" w:rsidRPr="00E74C3C" w:rsidRDefault="00E74C3C" w:rsidP="00E74C3C">
      <w:pPr>
        <w:pStyle w:val="NoSpacing"/>
        <w:jc w:val="both"/>
        <w:rPr>
          <w:lang w:val="en-ZM"/>
        </w:rPr>
      </w:pPr>
      <w:r w:rsidRPr="00E74C3C">
        <w:rPr>
          <w:lang w:val="en-ZM"/>
        </w:rPr>
        <w:t>The rule of equity which insists on those, who by use of a fiduciary position make a profit, being liable to account for that profit, in no way depends on fraud or absence of bona fides; or upon such questions or considerations as whether the profit would or should otherwise have gone to the plaintiff, or whether the profiteer was under a duty to obtain the source of the profit for the plaintiff, or whether he took a risk or acted as he did for the benefit of the plaintiff, or whether the plaintiff has in fact been damaged or benefited by his action. The liability arises from the mere fact of a profit having, in the stated circumstances, been made. </w:t>
      </w:r>
      <w:r w:rsidRPr="00E74C3C">
        <w:rPr>
          <w:b/>
          <w:bCs/>
          <w:lang w:val="en-ZM"/>
        </w:rPr>
        <w:t>Central to the trustee’s functions is the fiduciary duty imposed by equity which requires an obligation of loyalty and faithfulness.</w:t>
      </w:r>
    </w:p>
    <w:p w:rsidR="00E74C3C" w:rsidRPr="00E74C3C" w:rsidRDefault="00E74C3C" w:rsidP="00E74C3C">
      <w:pPr>
        <w:pStyle w:val="NoSpacing"/>
        <w:jc w:val="both"/>
        <w:rPr>
          <w:lang w:val="en-ZM"/>
        </w:rPr>
      </w:pPr>
      <w:r w:rsidRPr="00E74C3C">
        <w:rPr>
          <w:b/>
          <w:bCs/>
          <w:lang w:val="en-ZM"/>
        </w:rPr>
        <w:t>Bray v Ford [1896] AC 44 per Lord Hershell:</w:t>
      </w:r>
      <w:r w:rsidRPr="00E74C3C">
        <w:rPr>
          <w:lang w:val="en-ZM"/>
        </w:rPr>
        <w:t> “it is an inflexible rule of equity that a person in a fiduciary position is not, entitled to make a profit.  He is not allowed to put himself in a position where his interest and duty conflict.”</w:t>
      </w:r>
    </w:p>
    <w:p w:rsidR="00E74C3C" w:rsidRPr="00E74C3C" w:rsidRDefault="00E74C3C" w:rsidP="00E74C3C">
      <w:pPr>
        <w:pStyle w:val="NoSpacing"/>
        <w:jc w:val="both"/>
        <w:rPr>
          <w:lang w:val="en-ZM"/>
        </w:rPr>
      </w:pPr>
      <w:r w:rsidRPr="00E74C3C">
        <w:rPr>
          <w:b/>
          <w:bCs/>
          <w:lang w:val="en-ZM"/>
        </w:rPr>
        <w:t>In Lewis V Nobbs 8 Ch. D 391 (1878) </w:t>
      </w:r>
      <w:r w:rsidRPr="00E74C3C">
        <w:rPr>
          <w:lang w:val="en-ZM"/>
        </w:rPr>
        <w:t>the trust property included bearer bonds which were in the sole control of one trustee. When this trustee went off with the bonds in his custody, the other trustee was held liable because by his negligence he had facilitated the misappropriation.</w:t>
      </w:r>
    </w:p>
    <w:p w:rsidR="00E74C3C" w:rsidRPr="00E74C3C" w:rsidRDefault="00E74C3C" w:rsidP="00E74C3C">
      <w:pPr>
        <w:pStyle w:val="NoSpacing"/>
        <w:jc w:val="both"/>
        <w:rPr>
          <w:lang w:val="en-ZM"/>
        </w:rPr>
      </w:pPr>
      <w:r w:rsidRPr="00E74C3C">
        <w:rPr>
          <w:lang w:val="en-ZM"/>
        </w:rPr>
        <w:t>In order to protect themselves, trustees are now given the right by the Pension Scheme Regulation Act, 1996 to appoint custodians of trust property and documents.</w:t>
      </w:r>
    </w:p>
    <w:p w:rsidR="00E74C3C" w:rsidRPr="00E74C3C" w:rsidRDefault="00E74C3C" w:rsidP="00E74C3C">
      <w:pPr>
        <w:pStyle w:val="NoSpacing"/>
        <w:jc w:val="both"/>
        <w:rPr>
          <w:lang w:val="en-ZM"/>
        </w:rPr>
      </w:pPr>
      <w:r w:rsidRPr="00E74C3C">
        <w:rPr>
          <w:b/>
          <w:bCs/>
          <w:lang w:val="en-ZM"/>
        </w:rPr>
        <w:t>Remuneration of trustees</w:t>
      </w:r>
    </w:p>
    <w:p w:rsidR="00E74C3C" w:rsidRPr="00E74C3C" w:rsidRDefault="00E74C3C" w:rsidP="00E74C3C">
      <w:pPr>
        <w:pStyle w:val="NoSpacing"/>
        <w:jc w:val="both"/>
        <w:rPr>
          <w:lang w:val="en-ZM"/>
        </w:rPr>
      </w:pPr>
      <w:r w:rsidRPr="00E74C3C">
        <w:rPr>
          <w:b/>
          <w:bCs/>
          <w:lang w:val="en-ZM"/>
        </w:rPr>
        <w:lastRenderedPageBreak/>
        <w:t>A trustee must not use his position in order to obtain paid employment.</w:t>
      </w:r>
      <w:r w:rsidRPr="00E74C3C">
        <w:rPr>
          <w:lang w:val="en-ZM"/>
        </w:rPr>
        <w:t> In Williams V Barton (1927) 2 Ch 9 a Stockbroker trustee had to hand over to the trust the commission he earned on valuation by his firm of the trust assets.</w:t>
      </w:r>
    </w:p>
    <w:p w:rsidR="00E74C3C" w:rsidRPr="00E74C3C" w:rsidRDefault="00E74C3C" w:rsidP="00E74C3C">
      <w:pPr>
        <w:pStyle w:val="NoSpacing"/>
        <w:jc w:val="both"/>
        <w:rPr>
          <w:lang w:val="en-ZM"/>
        </w:rPr>
      </w:pPr>
      <w:r w:rsidRPr="00E74C3C">
        <w:rPr>
          <w:b/>
          <w:bCs/>
          <w:lang w:val="en-ZM"/>
        </w:rPr>
        <w:t>This is not so, if the trustees were directors before they become trustees</w:t>
      </w:r>
      <w:r w:rsidRPr="00E74C3C">
        <w:rPr>
          <w:lang w:val="en-ZM"/>
        </w:rPr>
        <w:t> Re Dover Coalfield Extension Ltd. [1908] 1 Ch 65</w:t>
      </w:r>
    </w:p>
    <w:p w:rsidR="00E74C3C" w:rsidRPr="00E74C3C" w:rsidRDefault="00E74C3C" w:rsidP="00E74C3C">
      <w:pPr>
        <w:pStyle w:val="NoSpacing"/>
        <w:jc w:val="both"/>
        <w:rPr>
          <w:lang w:val="en-ZM"/>
        </w:rPr>
      </w:pPr>
      <w:r w:rsidRPr="00E74C3C">
        <w:rPr>
          <w:b/>
          <w:bCs/>
          <w:lang w:val="en-ZM"/>
        </w:rPr>
        <w:t>Or if the trustees were appointed directors without any reliance on the trust votes</w:t>
      </w:r>
      <w:r w:rsidRPr="00E74C3C">
        <w:rPr>
          <w:lang w:val="en-ZM"/>
        </w:rPr>
        <w:t> Re Gee [1948] Ch 284</w:t>
      </w:r>
    </w:p>
    <w:p w:rsidR="00E74C3C" w:rsidRPr="00E74C3C" w:rsidRDefault="00E74C3C" w:rsidP="00E74C3C">
      <w:pPr>
        <w:pStyle w:val="NoSpacing"/>
        <w:jc w:val="both"/>
        <w:rPr>
          <w:lang w:val="en-ZM"/>
        </w:rPr>
      </w:pPr>
      <w:r w:rsidRPr="00E74C3C">
        <w:rPr>
          <w:b/>
          <w:bCs/>
          <w:lang w:val="en-ZM"/>
        </w:rPr>
        <w:t>Solicitor – trustees’ costs of litigation are the subject of special treatment. According to the rule in Cradock v Piper (1850) 1 Mac &amp; G 664; 41 ER 1422</w:t>
      </w:r>
      <w:r w:rsidRPr="00E74C3C">
        <w:rPr>
          <w:lang w:val="en-ZM"/>
        </w:rPr>
        <w:t> a solicitor – trustee is entitled to profit costs in litigation where he acts as solicitor for himself and for a co-trustee in relation to the trust (or as a trustee and on behalf of a beneficiary).</w:t>
      </w:r>
    </w:p>
    <w:p w:rsidR="00E74C3C" w:rsidRPr="00E74C3C" w:rsidRDefault="00E74C3C" w:rsidP="00E74C3C">
      <w:pPr>
        <w:pStyle w:val="NoSpacing"/>
        <w:jc w:val="both"/>
        <w:rPr>
          <w:lang w:val="en-ZM"/>
        </w:rPr>
      </w:pPr>
      <w:r w:rsidRPr="00E74C3C">
        <w:rPr>
          <w:b/>
          <w:bCs/>
          <w:lang w:val="en-ZM"/>
        </w:rPr>
        <w:t>Standard of duty</w:t>
      </w:r>
    </w:p>
    <w:p w:rsidR="00E74C3C" w:rsidRPr="00E74C3C" w:rsidRDefault="00E74C3C" w:rsidP="00E74C3C">
      <w:pPr>
        <w:pStyle w:val="NoSpacing"/>
        <w:jc w:val="both"/>
        <w:rPr>
          <w:lang w:val="en-ZM"/>
        </w:rPr>
      </w:pPr>
      <w:r w:rsidRPr="00E74C3C">
        <w:rPr>
          <w:lang w:val="en-ZM"/>
        </w:rPr>
        <w:t>The trustee must invest the trust property wisely acting as an ordinary prudent man making investments:</w:t>
      </w:r>
    </w:p>
    <w:p w:rsidR="00E74C3C" w:rsidRPr="00E74C3C" w:rsidRDefault="00E74C3C" w:rsidP="00E74C3C">
      <w:pPr>
        <w:pStyle w:val="NoSpacing"/>
        <w:jc w:val="both"/>
        <w:rPr>
          <w:lang w:val="en-ZM"/>
        </w:rPr>
      </w:pPr>
      <w:r w:rsidRPr="00E74C3C">
        <w:rPr>
          <w:lang w:val="en-ZM"/>
        </w:rPr>
        <w:t>a trustee ought to conduct the business of the trust in the same manner that an ordinary prudent man of business would conduct his own, and that beyond that there is no liability or obligation on the trustee’ Per Sir George Jessel MR in </w:t>
      </w:r>
      <w:r w:rsidRPr="00E74C3C">
        <w:rPr>
          <w:b/>
          <w:bCs/>
          <w:lang w:val="en-ZM"/>
        </w:rPr>
        <w:t>Speight v Gaunt (1883) 22 Ch D 727</w:t>
      </w:r>
    </w:p>
    <w:p w:rsidR="00E74C3C" w:rsidRPr="00E74C3C" w:rsidRDefault="00E74C3C" w:rsidP="00E74C3C">
      <w:pPr>
        <w:pStyle w:val="NoSpacing"/>
        <w:jc w:val="both"/>
        <w:rPr>
          <w:lang w:val="en-ZM"/>
        </w:rPr>
      </w:pPr>
      <w:r w:rsidRPr="00E74C3C">
        <w:rPr>
          <w:b/>
          <w:bCs/>
          <w:lang w:val="en-ZM"/>
        </w:rPr>
        <w:t>Duty of care</w:t>
      </w:r>
    </w:p>
    <w:p w:rsidR="00E74C3C" w:rsidRPr="00E74C3C" w:rsidRDefault="00E74C3C" w:rsidP="00E74C3C">
      <w:pPr>
        <w:pStyle w:val="NoSpacing"/>
        <w:jc w:val="both"/>
        <w:rPr>
          <w:lang w:val="en-ZM"/>
        </w:rPr>
      </w:pPr>
      <w:r w:rsidRPr="00E74C3C">
        <w:rPr>
          <w:lang w:val="en-ZM"/>
        </w:rPr>
        <w:t>In </w:t>
      </w:r>
      <w:r w:rsidRPr="00E74C3C">
        <w:rPr>
          <w:b/>
          <w:bCs/>
          <w:lang w:val="en-ZM"/>
        </w:rPr>
        <w:t>Nestle v National Westminster Bank Plc [1994] 1 All ER 118</w:t>
      </w:r>
      <w:r w:rsidRPr="00E74C3C">
        <w:rPr>
          <w:lang w:val="en-ZM"/>
        </w:rPr>
        <w:t>; the modern portfolio theory was launched. This entails that, as trustees will often introduce an element of diversity to their investment portfolio, they are to be judged on their overall performance and not the failure or success of a particular investment.</w:t>
      </w:r>
    </w:p>
    <w:p w:rsidR="00E74C3C" w:rsidRPr="00E74C3C" w:rsidRDefault="00E74C3C" w:rsidP="00E74C3C">
      <w:pPr>
        <w:pStyle w:val="NoSpacing"/>
        <w:jc w:val="both"/>
        <w:rPr>
          <w:lang w:val="en-ZM"/>
        </w:rPr>
      </w:pPr>
      <w:r w:rsidRPr="00E74C3C">
        <w:rPr>
          <w:lang w:val="en-ZM"/>
        </w:rPr>
        <w:t>A trust company with specialist staff will be judged on a different level to an unpaid, family trustee </w:t>
      </w:r>
      <w:r w:rsidRPr="00E74C3C">
        <w:rPr>
          <w:b/>
          <w:bCs/>
          <w:lang w:val="en-ZM"/>
        </w:rPr>
        <w:t>Bartlett V Barclays Bank Trust Co. Ltd (1980) Ch 515.</w:t>
      </w:r>
    </w:p>
    <w:p w:rsidR="00E74C3C" w:rsidRPr="00E74C3C" w:rsidRDefault="00E74C3C" w:rsidP="00E74C3C">
      <w:pPr>
        <w:pStyle w:val="NoSpacing"/>
        <w:jc w:val="both"/>
        <w:rPr>
          <w:lang w:val="en-ZM"/>
        </w:rPr>
      </w:pPr>
      <w:r w:rsidRPr="00E74C3C">
        <w:rPr>
          <w:b/>
          <w:bCs/>
          <w:lang w:val="en-ZM"/>
        </w:rPr>
        <w:t>Certainties</w:t>
      </w:r>
    </w:p>
    <w:p w:rsidR="00E74C3C" w:rsidRPr="00E74C3C" w:rsidRDefault="00E74C3C" w:rsidP="00E74C3C">
      <w:pPr>
        <w:pStyle w:val="NoSpacing"/>
        <w:jc w:val="both"/>
        <w:rPr>
          <w:lang w:val="en-ZM"/>
        </w:rPr>
      </w:pPr>
      <w:r w:rsidRPr="00E74C3C">
        <w:rPr>
          <w:b/>
          <w:bCs/>
          <w:lang w:val="en-ZM"/>
        </w:rPr>
        <w:t>Knight v Knight (1840) 3 Beav 148:</w:t>
      </w:r>
    </w:p>
    <w:p w:rsidR="00E74C3C" w:rsidRPr="00E74C3C" w:rsidRDefault="00E74C3C" w:rsidP="00E74C3C">
      <w:pPr>
        <w:pStyle w:val="NoSpacing"/>
        <w:jc w:val="both"/>
        <w:rPr>
          <w:lang w:val="en-ZM"/>
        </w:rPr>
      </w:pPr>
      <w:r w:rsidRPr="00E74C3C">
        <w:rPr>
          <w:lang w:val="en-ZM"/>
        </w:rPr>
        <w:t>The nineteenth century case of Knight v Knight famously provides that, in order to be valid, a private express trust must demonstrate the so-called ‘three certainties’ – only then will a court recognise the trust as binding in equity, and so enforce its terms in order to provide for a beneficiary. The rules on the first two certainties are relatively straightforward: there must be certainty of intention, which in substance means that that the settlor must have made it clear that he intended (rather than hoped or expected) that the trust property would be used in a certain way; and there must also be certainty of subject matter, whereby the court is able to identify the exact property that is to be the subject of the trust. The third test, for certainty of objects, is more complex and has undoubtedly caused the most legal wrangling and debate over previous decades. At its heart is the proposition that a court should be able to identify the exact person or persons who will form the beneficiary or beneficiaries of the trust. This is obviously crucial, since the function of a trust arrangement is to confer a benefit on defined individuals. However, the matter is often complicated by vague, uncertain or wide categories of beneficiaries.</w:t>
      </w:r>
    </w:p>
    <w:p w:rsidR="00E74C3C" w:rsidRPr="00E74C3C" w:rsidRDefault="00E74C3C" w:rsidP="00E74C3C">
      <w:pPr>
        <w:pStyle w:val="NoSpacing"/>
        <w:jc w:val="both"/>
        <w:rPr>
          <w:lang w:val="en-ZM"/>
        </w:rPr>
      </w:pPr>
      <w:r w:rsidRPr="00E74C3C">
        <w:rPr>
          <w:b/>
          <w:bCs/>
          <w:lang w:val="en-ZM"/>
        </w:rPr>
        <w:t>Saunders v Vautier (1841) 4 Beav.</w:t>
      </w:r>
    </w:p>
    <w:p w:rsidR="00E74C3C" w:rsidRPr="00E74C3C" w:rsidRDefault="00E74C3C" w:rsidP="00E74C3C">
      <w:pPr>
        <w:pStyle w:val="NoSpacing"/>
        <w:jc w:val="both"/>
        <w:rPr>
          <w:lang w:val="en-ZM"/>
        </w:rPr>
      </w:pPr>
      <w:r w:rsidRPr="00E74C3C">
        <w:rPr>
          <w:b/>
          <w:bCs/>
          <w:lang w:val="en-ZM"/>
        </w:rPr>
        <w:t>Principle:</w:t>
      </w:r>
      <w:r w:rsidRPr="00E74C3C">
        <w:rPr>
          <w:lang w:val="en-ZM"/>
        </w:rPr>
        <w:t> A sole beneficiary’s right to terminate a trust prior to the date stipulated in the trust.</w:t>
      </w:r>
    </w:p>
    <w:p w:rsidR="00E74C3C" w:rsidRPr="00E74C3C" w:rsidRDefault="00E74C3C" w:rsidP="00E74C3C">
      <w:pPr>
        <w:pStyle w:val="NoSpacing"/>
        <w:jc w:val="both"/>
        <w:rPr>
          <w:lang w:val="en-ZM"/>
        </w:rPr>
      </w:pPr>
      <w:r w:rsidRPr="00E74C3C">
        <w:rPr>
          <w:b/>
          <w:bCs/>
          <w:lang w:val="en-ZM"/>
        </w:rPr>
        <w:t>Held:</w:t>
      </w:r>
      <w:r w:rsidRPr="00E74C3C">
        <w:rPr>
          <w:lang w:val="en-ZM"/>
        </w:rPr>
        <w:t> The Court stipulated the rule that, where the beneficiary has an absolute, indefeasible interest in a trust, and is of an adult age and of sound mind, then the sole beneficiary may require the trust to be terminated and trustee to transfer the legal estate before the date stipulated in the terms of the trust.</w:t>
      </w:r>
    </w:p>
    <w:p w:rsidR="00E74C3C" w:rsidRPr="00E74C3C" w:rsidRDefault="00E74C3C" w:rsidP="00E74C3C">
      <w:pPr>
        <w:pStyle w:val="NoSpacing"/>
        <w:jc w:val="both"/>
        <w:rPr>
          <w:lang w:val="en-ZM"/>
        </w:rPr>
      </w:pPr>
      <w:r w:rsidRPr="00E74C3C">
        <w:rPr>
          <w:lang w:val="en-ZM"/>
        </w:rPr>
        <w:t> </w:t>
      </w:r>
    </w:p>
    <w:p w:rsidR="00E74C3C" w:rsidRPr="00E74C3C" w:rsidRDefault="00E74C3C" w:rsidP="00E74C3C">
      <w:pPr>
        <w:pStyle w:val="NoSpacing"/>
        <w:jc w:val="both"/>
        <w:rPr>
          <w:lang w:val="en-ZM"/>
        </w:rPr>
      </w:pPr>
      <w:r w:rsidRPr="00E74C3C">
        <w:rPr>
          <w:lang w:val="en-ZM"/>
        </w:rPr>
        <w:t> </w:t>
      </w:r>
    </w:p>
    <w:p w:rsidR="00EF016D" w:rsidRDefault="00EF016D" w:rsidP="00E74C3C">
      <w:pPr>
        <w:pStyle w:val="NoSpacing"/>
        <w:jc w:val="both"/>
      </w:pPr>
      <w:bookmarkStart w:id="0" w:name="_GoBack"/>
      <w:bookmarkEnd w:id="0"/>
    </w:p>
    <w:sectPr w:rsidR="00EF01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C3C"/>
    <w:rsid w:val="00AE482E"/>
    <w:rsid w:val="00E74C3C"/>
    <w:rsid w:val="00EF0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5FBB"/>
  <w15:chartTrackingRefBased/>
  <w15:docId w15:val="{C0D11C8D-1C6A-4CB5-B008-84020F17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4C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76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6670</Words>
  <Characters>38022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1</cp:revision>
  <dcterms:created xsi:type="dcterms:W3CDTF">2021-07-29T08:47:00Z</dcterms:created>
  <dcterms:modified xsi:type="dcterms:W3CDTF">2021-07-29T09:01:00Z</dcterms:modified>
</cp:coreProperties>
</file>